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南京市</w:t>
      </w:r>
      <w:r>
        <w:rPr>
          <w:rFonts w:hint="eastAsia" w:ascii="方正小标宋简体" w:hAnsi="宋体" w:eastAsia="方正小标宋简体" w:cs="宋体"/>
          <w:sz w:val="44"/>
          <w:szCs w:val="44"/>
          <w:lang w:val="en-US" w:eastAsia="zh-CN"/>
        </w:rPr>
        <w:t>既有建筑装饰装修</w:t>
      </w:r>
      <w:r>
        <w:rPr>
          <w:rFonts w:hint="eastAsia" w:ascii="方正小标宋简体" w:hAnsi="宋体" w:eastAsia="方正小标宋简体" w:cs="宋体"/>
          <w:sz w:val="44"/>
          <w:szCs w:val="44"/>
        </w:rPr>
        <w:t>工程</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Times New Roman" w:eastAsia="方正小标宋简体"/>
          <w:sz w:val="44"/>
          <w:szCs w:val="44"/>
        </w:rPr>
      </w:pPr>
      <w:r>
        <w:rPr>
          <w:rFonts w:hint="eastAsia" w:ascii="方正小标宋简体" w:hAnsi="宋体" w:eastAsia="方正小标宋简体" w:cs="宋体"/>
          <w:sz w:val="44"/>
          <w:szCs w:val="44"/>
          <w:lang w:val="en-US" w:eastAsia="zh-CN"/>
        </w:rPr>
        <w:t>施工合同归集办理</w:t>
      </w:r>
      <w:r>
        <w:rPr>
          <w:rFonts w:hint="eastAsia" w:ascii="方正小标宋简体" w:hAnsi="宋体" w:eastAsia="方正小标宋简体" w:cs="宋体"/>
          <w:sz w:val="44"/>
          <w:szCs w:val="44"/>
        </w:rPr>
        <w:t>指南</w:t>
      </w:r>
    </w:p>
    <w:p>
      <w:pPr>
        <w:spacing w:line="600" w:lineRule="exact"/>
        <w:ind w:firstLine="640" w:firstLineChars="200"/>
        <w:rPr>
          <w:rFonts w:hint="eastAsia" w:ascii="Times New Roman" w:hAnsi="黑体" w:eastAsia="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黑体" w:eastAsia="黑体"/>
          <w:sz w:val="32"/>
          <w:szCs w:val="32"/>
        </w:rPr>
      </w:pPr>
      <w:r>
        <w:rPr>
          <w:rFonts w:hint="eastAsia" w:ascii="Times New Roman" w:hAnsi="黑体" w:eastAsia="黑体"/>
          <w:sz w:val="32"/>
          <w:szCs w:val="32"/>
          <w:lang w:val="en-US" w:eastAsia="zh-CN"/>
        </w:rPr>
        <w:t>一、</w:t>
      </w:r>
      <w:r>
        <w:rPr>
          <w:rFonts w:hint="eastAsia" w:ascii="Times New Roman" w:hAnsi="黑体" w:eastAsia="黑体"/>
          <w:sz w:val="32"/>
          <w:szCs w:val="32"/>
        </w:rPr>
        <w:t>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sz w:val="32"/>
          <w:szCs w:val="32"/>
        </w:rPr>
      </w:pPr>
      <w:r>
        <w:rPr>
          <w:rFonts w:hint="eastAsia" w:ascii="仿宋_GB2312" w:hAnsi="Times New Roman" w:eastAsia="仿宋_GB2312"/>
          <w:sz w:val="32"/>
          <w:szCs w:val="32"/>
          <w:lang w:val="en-US" w:eastAsia="zh-CN"/>
        </w:rPr>
        <w:t>本市主城六区（</w:t>
      </w:r>
      <w:r>
        <w:rPr>
          <w:rFonts w:hint="eastAsia" w:ascii="仿宋_GB2312" w:hAnsi="Times New Roman" w:eastAsia="仿宋_GB2312"/>
          <w:sz w:val="32"/>
          <w:szCs w:val="32"/>
        </w:rPr>
        <w:t>鼓楼区、秦淮区、玄武区、建邺区</w:t>
      </w:r>
      <w:r>
        <w:rPr>
          <w:rFonts w:hint="eastAsia" w:ascii="仿宋_GB2312" w:hAnsi="Times New Roman" w:eastAsia="仿宋_GB2312"/>
          <w:sz w:val="32"/>
          <w:szCs w:val="32"/>
          <w:lang w:eastAsia="zh-CN"/>
        </w:rPr>
        <w:t>、</w:t>
      </w:r>
      <w:r>
        <w:rPr>
          <w:rFonts w:hint="eastAsia" w:ascii="仿宋_GB2312" w:hAnsi="Times New Roman" w:eastAsia="仿宋_GB2312"/>
          <w:sz w:val="32"/>
          <w:szCs w:val="32"/>
          <w:lang w:val="en-US" w:eastAsia="zh-CN"/>
        </w:rPr>
        <w:t>栖霞区、雨花台区）</w:t>
      </w:r>
      <w:r>
        <w:rPr>
          <w:rFonts w:hint="eastAsia" w:ascii="仿宋_GB2312" w:hAnsi="Times New Roman" w:eastAsia="仿宋_GB2312"/>
          <w:sz w:val="32"/>
          <w:szCs w:val="32"/>
        </w:rPr>
        <w:t>范围内</w:t>
      </w:r>
      <w:r>
        <w:rPr>
          <w:rFonts w:hint="eastAsia" w:ascii="仿宋_GB2312" w:hAnsi="Times New Roman" w:eastAsia="仿宋_GB2312"/>
          <w:sz w:val="32"/>
          <w:szCs w:val="32"/>
          <w:lang w:val="en-US" w:eastAsia="zh-CN"/>
        </w:rPr>
        <w:t>立项的既有建筑装饰装修工程施工总承包或专业承包合同归集</w:t>
      </w:r>
      <w:r>
        <w:rPr>
          <w:rFonts w:hint="eastAsia" w:ascii="仿宋_GB2312" w:hAnsi="Times New Roman"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黑体" w:eastAsia="黑体"/>
          <w:sz w:val="32"/>
          <w:szCs w:val="32"/>
          <w:lang w:val="en-US" w:eastAsia="zh-CN"/>
        </w:rPr>
      </w:pPr>
      <w:r>
        <w:rPr>
          <w:rFonts w:hint="eastAsia" w:ascii="Times New Roman" w:hAnsi="黑体" w:eastAsia="黑体" w:cs="Times New Roman"/>
          <w:kern w:val="2"/>
          <w:sz w:val="32"/>
          <w:szCs w:val="32"/>
          <w:lang w:val="en-US" w:eastAsia="zh-CN" w:bidi="ar-SA"/>
        </w:rPr>
        <w:t>二、</w:t>
      </w:r>
      <w:r>
        <w:rPr>
          <w:rFonts w:hint="eastAsia" w:ascii="Times New Roman" w:hAnsi="黑体" w:eastAsia="黑体"/>
          <w:sz w:val="32"/>
          <w:szCs w:val="32"/>
          <w:lang w:val="en-US" w:eastAsia="zh-CN"/>
        </w:rPr>
        <w:t>办理程序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线上办理，企业通过江苏省建筑市场监管与诚信一体化平台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http://49.77.204.6:17001/Website/#/login_htgjgl</w:t>
      </w:r>
      <w:r>
        <w:rPr>
          <w:rFonts w:hint="eastAsia" w:ascii="Times New Roman" w:hAnsi="Times New Roman" w:eastAsia="方正仿宋_GBK" w:cs="Times New Roman"/>
          <w:sz w:val="32"/>
          <w:szCs w:val="32"/>
          <w:lang w:val="en-US" w:eastAsia="zh-CN"/>
        </w:rPr>
        <w:t>）</w:t>
      </w:r>
      <w:r>
        <w:rPr>
          <w:rFonts w:hint="eastAsia" w:ascii="仿宋_GB2312" w:hAnsi="仿宋_GB2312" w:eastAsia="仿宋_GB2312" w:cs="仿宋_GB2312"/>
          <w:sz w:val="32"/>
          <w:szCs w:val="32"/>
          <w:lang w:val="en-US" w:eastAsia="zh-CN"/>
        </w:rPr>
        <w:t>进行办理。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contextualSpacing/>
        <w:textAlignment w:val="auto"/>
        <w:rPr>
          <w:rFonts w:hint="default" w:ascii="Times New Roman" w:hAnsi="黑体" w:eastAsia="黑体"/>
          <w:sz w:val="32"/>
          <w:szCs w:val="32"/>
          <w:lang w:val="en-US" w:eastAsia="zh-CN"/>
        </w:rPr>
      </w:pPr>
      <w:r>
        <w:rPr>
          <w:rFonts w:hint="eastAsia" w:ascii="Times New Roman" w:hAnsi="黑体" w:eastAsia="黑体" w:cs="Times New Roman"/>
          <w:kern w:val="2"/>
          <w:sz w:val="32"/>
          <w:szCs w:val="32"/>
          <w:lang w:val="en-US" w:eastAsia="zh-CN" w:bidi="ar-SA"/>
        </w:rPr>
        <w:t>三、操作流程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施工合同归集（附件1）；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施工合同归集变更（附件2）；</w:t>
      </w:r>
      <w:r>
        <w:rPr>
          <w:rFonts w:hint="eastAsia" w:ascii="仿宋_GB2312" w:hAnsi="仿宋_GB2312" w:eastAsia="仿宋_GB2312" w:cs="仿宋_GB2312"/>
          <w:sz w:val="32"/>
          <w:szCs w:val="32"/>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lang w:val="en-US" w:eastAsia="zh-CN"/>
        </w:rPr>
        <w:t>施工合同归集解除（附件3）；</w:t>
      </w:r>
      <w:r>
        <w:rPr>
          <w:rFonts w:hint="eastAsia" w:ascii="仿宋_GB2312" w:hAnsi="仿宋_GB2312" w:eastAsia="仿宋_GB2312" w:cs="仿宋_GB2312"/>
          <w:sz w:val="32"/>
          <w:szCs w:val="32"/>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lang w:val="en-US" w:eastAsia="zh-CN"/>
        </w:rPr>
        <w:t>关键岗位人员变更（附件4）；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sz w:val="32"/>
          <w:szCs w:val="32"/>
          <w:lang w:val="en-US" w:eastAsia="zh-CN"/>
        </w:rPr>
        <w:t>合同归集新增关键岗位人员（附件5）；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sz w:val="32"/>
          <w:szCs w:val="32"/>
          <w:lang w:val="en-US" w:eastAsia="zh-CN"/>
        </w:rPr>
        <w:t>在线竣工（交工）工程申报（附件6）。</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黑体" w:eastAsia="黑体"/>
          <w:sz w:val="32"/>
          <w:szCs w:val="32"/>
          <w:lang w:val="en-US" w:eastAsia="zh-CN"/>
        </w:rPr>
      </w:pPr>
      <w:r>
        <w:rPr>
          <w:rFonts w:hint="eastAsia" w:ascii="Times New Roman" w:hAnsi="黑体" w:eastAsia="黑体"/>
          <w:sz w:val="32"/>
          <w:szCs w:val="32"/>
          <w:lang w:val="en-US" w:eastAsia="zh-CN"/>
        </w:rPr>
        <w:t>四、政策咨询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南京市装饰行业发展中心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电话：83630051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地址：南京市鼓楼区广州路183-1号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0" w:firstLineChars="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施工合同归集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960" w:firstLineChars="3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施工合同归集变更</w:t>
      </w:r>
      <w:r>
        <w:rPr>
          <w:rFonts w:hint="eastAsia" w:ascii="仿宋_GB2312" w:hAnsi="仿宋_GB2312" w:eastAsia="仿宋_GB2312" w:cs="仿宋_GB2312"/>
          <w:sz w:val="32"/>
          <w:szCs w:val="32"/>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960" w:firstLineChars="3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lang w:val="en-US" w:eastAsia="zh-CN"/>
        </w:rPr>
        <w:t>施工合同归集解除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960" w:firstLineChars="3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sz w:val="32"/>
          <w:szCs w:val="32"/>
          <w:lang w:val="en-US" w:eastAsia="zh-CN"/>
        </w:rPr>
        <w:t>关键岗位人员变更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960" w:firstLineChars="3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sz w:val="32"/>
          <w:szCs w:val="32"/>
          <w:lang w:val="en-US" w:eastAsia="zh-CN"/>
        </w:rPr>
        <w:t>合同归集新增关键岗位人员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740" w:leftChars="0" w:firstLine="960" w:firstLineChars="3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sz w:val="32"/>
          <w:szCs w:val="32"/>
          <w:lang w:val="en-US" w:eastAsia="zh-CN"/>
        </w:rPr>
        <w:t>在线竣工（交工）工程申报</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bookmarkStart w:id="0" w:name="_Toc469038491"/>
      <w:bookmarkStart w:id="1" w:name="_Toc2215"/>
      <w:r>
        <w:rPr>
          <w:rFonts w:hint="eastAsia" w:ascii="方正公文小标宋" w:hAnsi="方正公文小标宋" w:eastAsia="方正公文小标宋" w:cs="方正公文小标宋"/>
          <w:b w:val="0"/>
          <w:bCs w:val="0"/>
          <w:sz w:val="44"/>
          <w:szCs w:val="44"/>
        </w:rPr>
        <w:t>施工合同</w:t>
      </w:r>
      <w:bookmarkEnd w:id="0"/>
      <w:r>
        <w:rPr>
          <w:rFonts w:hint="eastAsia" w:ascii="方正公文小标宋" w:hAnsi="方正公文小标宋" w:eastAsia="方正公文小标宋" w:cs="方正公文小标宋"/>
          <w:b w:val="0"/>
          <w:bCs w:val="0"/>
          <w:sz w:val="44"/>
          <w:szCs w:val="44"/>
        </w:rPr>
        <w:t>归集</w:t>
      </w:r>
      <w:bookmarkEnd w:id="1"/>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1、企业通过江苏省建筑市场监管与诚信信息一体化平台</w:t>
      </w:r>
      <w:r>
        <w:rPr>
          <w:rFonts w:hint="eastAsia" w:ascii="仿宋_GB2312" w:hAnsi="仿宋_GB2312" w:eastAsia="仿宋_GB2312" w:cs="仿宋_GB2312"/>
          <w:sz w:val="32"/>
          <w:szCs w:val="32"/>
        </w:rPr>
        <w:t>“施工合同归集”→“在线工程施工合同归集”</w:t>
      </w:r>
      <w:r>
        <w:rPr>
          <w:rFonts w:hint="eastAsia" w:ascii="仿宋_GB2312" w:hAnsi="仿宋_GB2312" w:eastAsia="仿宋_GB2312" w:cs="仿宋_GB2312"/>
          <w:sz w:val="32"/>
          <w:szCs w:val="32"/>
          <w:lang w:val="en-US" w:eastAsia="zh-CN"/>
        </w:rPr>
        <w:t>进行申报（见图1）。</w:t>
      </w:r>
    </w:p>
    <w:p>
      <w:pPr>
        <w:jc w:val="center"/>
      </w:pPr>
      <w:r>
        <w:drawing>
          <wp:inline distT="0" distB="0" distL="114300" distR="114300">
            <wp:extent cx="5489575" cy="2696210"/>
            <wp:effectExtent l="0" t="0" r="6350" b="889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0"/>
                    <a:stretch>
                      <a:fillRect/>
                    </a:stretch>
                  </pic:blipFill>
                  <pic:spPr>
                    <a:xfrm>
                      <a:off x="0" y="0"/>
                      <a:ext cx="5489575" cy="269621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在图</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中点击“新增”按钮，选择承包类型为总承包、专业承包、专业分包或联合体施工；再选择工程属地；单击“继续”按钮进入如图</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界面，企业直接填写合同归集信息。</w:t>
      </w:r>
    </w:p>
    <w:p>
      <w:pPr>
        <w:jc w:val="center"/>
      </w:pPr>
      <w:r>
        <w:drawing>
          <wp:inline distT="0" distB="0" distL="114300" distR="114300">
            <wp:extent cx="6134100" cy="1233805"/>
            <wp:effectExtent l="9525" t="9525" r="9525" b="139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6134100" cy="1233805"/>
                    </a:xfrm>
                    <a:prstGeom prst="rect">
                      <a:avLst/>
                    </a:prstGeom>
                    <a:noFill/>
                    <a:ln w="9525" cap="flat" cmpd="sng">
                      <a:solidFill>
                        <a:srgbClr val="000000"/>
                      </a:solidFill>
                      <a:prstDash val="solid"/>
                      <a:round/>
                      <a:headEnd type="none" w="med" len="med"/>
                      <a:tailEnd type="none" w="med" len="med"/>
                    </a:ln>
                  </pic:spPr>
                </pic:pic>
              </a:graphicData>
            </a:graphic>
          </wp:inline>
        </w:drawing>
      </w:r>
    </w:p>
    <w:p>
      <w:pPr>
        <w:jc w:val="center"/>
      </w:pPr>
      <w:r>
        <w:drawing>
          <wp:inline distT="0" distB="0" distL="114300" distR="114300">
            <wp:extent cx="6134100" cy="1466850"/>
            <wp:effectExtent l="9525" t="9525" r="9525"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2"/>
                    <a:stretch>
                      <a:fillRect/>
                    </a:stretch>
                  </pic:blipFill>
                  <pic:spPr>
                    <a:xfrm>
                      <a:off x="0" y="0"/>
                      <a:ext cx="6134100" cy="1466850"/>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2</w:t>
      </w:r>
    </w:p>
    <w:p>
      <w:pPr>
        <w:jc w:val="center"/>
      </w:pPr>
      <w:r>
        <w:drawing>
          <wp:inline distT="0" distB="0" distL="114300" distR="114300">
            <wp:extent cx="6130925" cy="3363595"/>
            <wp:effectExtent l="9525" t="9525" r="12700" b="1778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3"/>
                    <a:stretch>
                      <a:fillRect/>
                    </a:stretch>
                  </pic:blipFill>
                  <pic:spPr>
                    <a:xfrm>
                      <a:off x="0" y="0"/>
                      <a:ext cx="6130925" cy="3363595"/>
                    </a:xfrm>
                    <a:prstGeom prst="rect">
                      <a:avLst/>
                    </a:prstGeom>
                    <a:noFill/>
                    <a:ln w="9525" cap="flat" cmpd="sng">
                      <a:solidFill>
                        <a:srgbClr val="000000"/>
                      </a:solidFill>
                      <a:prstDash val="solid"/>
                      <a:round/>
                      <a:headEnd type="none" w="med" len="med"/>
                      <a:tailEnd type="none" w="med" len="med"/>
                    </a:ln>
                  </pic:spPr>
                </pic:pic>
              </a:graphicData>
            </a:graphic>
          </wp:inline>
        </w:drawing>
      </w:r>
    </w:p>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（1）合同编辑过程中系统每10分钟左右就会提示用户点击保存按钮以防数据丢失；</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（2）系统可根据计划开、竣工日期自动计算工期总日历天数，企业在填写开竣工日期时需在弹出日历上选择具体时间。（如图注1）</w:t>
      </w:r>
    </w:p>
    <w:p>
      <w:pPr>
        <w:jc w:val="center"/>
      </w:pPr>
      <w:r>
        <w:drawing>
          <wp:inline distT="0" distB="0" distL="114300" distR="114300">
            <wp:extent cx="5114925" cy="838200"/>
            <wp:effectExtent l="9525" t="9525" r="9525" b="952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4"/>
                    <a:stretch>
                      <a:fillRect/>
                    </a:stretch>
                  </pic:blipFill>
                  <pic:spPr>
                    <a:xfrm>
                      <a:off x="0" y="0"/>
                      <a:ext cx="5114925" cy="838200"/>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图注1</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（3）所有需填写人民币金额位置，可直接填入数字，系统自动将所填数字金额转换成大写。（如图注2）</w:t>
      </w:r>
    </w:p>
    <w:p>
      <w:pPr>
        <w:jc w:val="center"/>
      </w:pPr>
      <w:r>
        <w:drawing>
          <wp:inline distT="0" distB="0" distL="114300" distR="114300">
            <wp:extent cx="4536440" cy="444500"/>
            <wp:effectExtent l="9525" t="9525" r="16510" b="12700"/>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15"/>
                    <a:stretch>
                      <a:fillRect/>
                    </a:stretch>
                  </pic:blipFill>
                  <pic:spPr>
                    <a:xfrm>
                      <a:off x="0" y="0"/>
                      <a:ext cx="4536440" cy="444500"/>
                    </a:xfrm>
                    <a:prstGeom prst="rect">
                      <a:avLst/>
                    </a:prstGeom>
                    <a:noFill/>
                    <a:ln w="9525" cap="flat" cmpd="sng">
                      <a:solidFill>
                        <a:srgbClr val="000000"/>
                      </a:solidFill>
                      <a:prstDash val="solid"/>
                      <a:miter/>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图注2</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（4）项目负责人必须从已入库人员中选出，输入项目负责人姓名关键字，系统会弹出下拉框供选择。如果没有信息，施工单位需到相应平台进行人员备案（省资质平台：</w:t>
      </w:r>
      <w:r>
        <w:rPr>
          <w:rFonts w:hint="default" w:ascii="Times New Roman" w:hAnsi="Times New Roman" w:eastAsia="楷体" w:cs="Times New Roman"/>
          <w:sz w:val="30"/>
          <w:szCs w:val="30"/>
          <w:lang w:val="en-US" w:eastAsia="zh-CN"/>
        </w:rPr>
        <w:fldChar w:fldCharType="begin"/>
      </w:r>
      <w:r>
        <w:rPr>
          <w:rFonts w:hint="default" w:ascii="Times New Roman" w:hAnsi="Times New Roman" w:eastAsia="楷体" w:cs="Times New Roman"/>
          <w:sz w:val="30"/>
          <w:szCs w:val="30"/>
          <w:lang w:val="en-US" w:eastAsia="zh-CN"/>
        </w:rPr>
        <w:instrText xml:space="preserve"> HYPERLINK "http://221.226.118.170:8080/index" </w:instrText>
      </w:r>
      <w:r>
        <w:rPr>
          <w:rFonts w:hint="default" w:ascii="Times New Roman" w:hAnsi="Times New Roman" w:eastAsia="楷体" w:cs="Times New Roman"/>
          <w:sz w:val="30"/>
          <w:szCs w:val="30"/>
          <w:lang w:val="en-US" w:eastAsia="zh-CN"/>
        </w:rPr>
        <w:fldChar w:fldCharType="separate"/>
      </w:r>
      <w:r>
        <w:rPr>
          <w:rFonts w:hint="default" w:ascii="Times New Roman" w:hAnsi="Times New Roman" w:eastAsia="楷体" w:cs="Times New Roman"/>
          <w:sz w:val="30"/>
          <w:szCs w:val="30"/>
          <w:lang w:val="en-US" w:eastAsia="zh-CN"/>
        </w:rPr>
        <w:t xml:space="preserve">http://221.226.118.170:8080/index </w:t>
      </w:r>
      <w:r>
        <w:rPr>
          <w:rFonts w:hint="default" w:ascii="Times New Roman" w:hAnsi="Times New Roman" w:eastAsia="楷体" w:cs="Times New Roman"/>
          <w:sz w:val="30"/>
          <w:szCs w:val="30"/>
          <w:lang w:val="en-US" w:eastAsia="zh-CN"/>
        </w:rPr>
        <w:fldChar w:fldCharType="end"/>
      </w:r>
      <w:r>
        <w:rPr>
          <w:rFonts w:hint="eastAsia" w:ascii="楷体" w:hAnsi="楷体" w:eastAsia="楷体" w:cs="楷体"/>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5）其他人员录入承包人主要施工管理人员信息表（图注3）：添加人员时，点击“新增”按钮，在弹出框（图注4）中输入人员信息；若表中人员信息有误，可点击操作栏中“编辑”；修改保存人员信息或点击“删除”按钮，删除后重新新增。</w:t>
      </w:r>
    </w:p>
    <w:p>
      <w:pPr>
        <w:spacing w:line="360" w:lineRule="auto"/>
        <w:jc w:val="left"/>
      </w:pPr>
      <w:r>
        <w:drawing>
          <wp:inline distT="0" distB="0" distL="114300" distR="114300">
            <wp:extent cx="6130925" cy="1124585"/>
            <wp:effectExtent l="9525" t="9525" r="12700" b="18415"/>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16"/>
                    <a:stretch>
                      <a:fillRect/>
                    </a:stretch>
                  </pic:blipFill>
                  <pic:spPr>
                    <a:xfrm>
                      <a:off x="0" y="0"/>
                      <a:ext cx="6130925" cy="1124585"/>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图注3</w:t>
      </w:r>
    </w:p>
    <w:p>
      <w:pPr>
        <w:spacing w:line="360" w:lineRule="auto"/>
        <w:jc w:val="center"/>
      </w:pPr>
      <w:r>
        <w:drawing>
          <wp:inline distT="0" distB="0" distL="114300" distR="114300">
            <wp:extent cx="4781550" cy="1581150"/>
            <wp:effectExtent l="9525" t="9525" r="9525" b="952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7"/>
                    <a:stretch>
                      <a:fillRect/>
                    </a:stretch>
                  </pic:blipFill>
                  <pic:spPr>
                    <a:xfrm>
                      <a:off x="0" y="0"/>
                      <a:ext cx="4781550" cy="1581150"/>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打印合同、盖章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合同归集信息填写保存后点击“打印”按钮打印建设工程施工合同信息表（如图</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）并由相关责任单位或责任人签字盖章。</w:t>
      </w:r>
    </w:p>
    <w:p>
      <w:pPr>
        <w:spacing w:line="360" w:lineRule="auto"/>
        <w:jc w:val="center"/>
      </w:pPr>
      <w:r>
        <w:drawing>
          <wp:inline distT="0" distB="0" distL="114300" distR="114300">
            <wp:extent cx="6132195" cy="4794885"/>
            <wp:effectExtent l="0" t="0" r="1905" b="5715"/>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8"/>
                    <a:stretch>
                      <a:fillRect/>
                    </a:stretch>
                  </pic:blipFill>
                  <pic:spPr>
                    <a:xfrm>
                      <a:off x="0" y="0"/>
                      <a:ext cx="6132195" cy="47948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（1）打印时请根据图注5设置；</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（2）打印后若修改合同归集内容，需重新打印合同信息表，否则原二维码验证失效。</w:t>
      </w:r>
    </w:p>
    <w:p>
      <w:pPr>
        <w:widowControl/>
        <w:jc w:val="center"/>
        <w:rPr>
          <w:rFonts w:ascii="宋体" w:hAnsi="宋体" w:cs="宋体"/>
          <w:kern w:val="0"/>
          <w:sz w:val="24"/>
        </w:rPr>
      </w:pPr>
      <w:r>
        <w:rPr>
          <w:rFonts w:ascii="宋体" w:hAnsi="宋体" w:cs="宋体"/>
          <w:kern w:val="0"/>
          <w:sz w:val="24"/>
        </w:rPr>
        <w:drawing>
          <wp:inline distT="0" distB="0" distL="114300" distR="114300">
            <wp:extent cx="5324475" cy="4248150"/>
            <wp:effectExtent l="9525" t="9525" r="9525" b="9525"/>
            <wp:docPr id="7" name="图片 10" descr="APN_D`ERVUY1[22S%M`_]6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APN_D`ERVUY1[22S%M`_]6S"/>
                    <pic:cNvPicPr>
                      <a:picLocks noChangeAspect="1"/>
                    </pic:cNvPicPr>
                  </pic:nvPicPr>
                  <pic:blipFill>
                    <a:blip r:embed="rId19"/>
                    <a:stretch>
                      <a:fillRect/>
                    </a:stretch>
                  </pic:blipFill>
                  <pic:spPr>
                    <a:xfrm>
                      <a:off x="0" y="0"/>
                      <a:ext cx="5324475" cy="4248150"/>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上传扫描件。点击工程名称打开合同编辑界面选择“扫描件上传”，在如图5所示界面将将中标通知书；填报人身份证；工程合同（经合同当事人签字盖章后的合同，协议书部分）；打印、盖章后的工程施工合同信息表；建设工程合同信息归集承诺书（模板参见苏建规﹝2020﹞1号文件）等相关资料扫描上传。</w:t>
      </w:r>
    </w:p>
    <w:p>
      <w:pPr>
        <w:jc w:val="center"/>
        <w:rPr>
          <w:sz w:val="24"/>
        </w:rPr>
      </w:pPr>
      <w:r>
        <w:drawing>
          <wp:inline distT="0" distB="0" distL="114300" distR="114300">
            <wp:extent cx="6133465" cy="2460625"/>
            <wp:effectExtent l="9525" t="9525" r="10160" b="15875"/>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20"/>
                    <a:stretch>
                      <a:fillRect/>
                    </a:stretch>
                  </pic:blipFill>
                  <pic:spPr>
                    <a:xfrm>
                      <a:off x="0" y="0"/>
                      <a:ext cx="6133465" cy="2460625"/>
                    </a:xfrm>
                    <a:prstGeom prst="rect">
                      <a:avLst/>
                    </a:prstGeom>
                    <a:noFill/>
                    <a:ln w="9525" cap="flat" cmpd="sng">
                      <a:solidFill>
                        <a:srgbClr val="000000"/>
                      </a:solidFill>
                      <a:prstDash val="solid"/>
                      <a:round/>
                      <a:headEnd type="none" w="med" len="med"/>
                      <a:tailEnd type="none" w="med" len="me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24"/>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autoSpaceDN w:val="0"/>
        <w:spacing w:line="360" w:lineRule="auto"/>
        <w:ind w:firstLine="600" w:firstLineChars="200"/>
        <w:textAlignment w:val="cente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（1）图片上传操作：进入图片上传页面，上传已盖章文件要求:上传文件要求:*.jpg,*.png格式/大小200KB以内。</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注：此处可以同时上传多张图片。图片上传成功后不需要点保存按钮。</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左侧菜单中选出所需上传图片类型如选“中标通知书”后点击“上传文件”按钮弹出图注6页面，点击“添加文件”选择要上传的图片；需要注意选择文件时需按照序号顺序排列，否则上传图片后顺序会混乱。建议扫描件按如下方法命名：文件名+（2位数）序号。</w:t>
      </w:r>
    </w:p>
    <w:p>
      <w:pPr>
        <w:spacing w:line="0" w:lineRule="atLeast"/>
        <w:jc w:val="center"/>
      </w:pPr>
      <w:r>
        <w:drawing>
          <wp:inline distT="0" distB="0" distL="114300" distR="114300">
            <wp:extent cx="6134100" cy="3803015"/>
            <wp:effectExtent l="9525" t="9525" r="9525" b="16510"/>
            <wp:docPr id="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
                    <pic:cNvPicPr>
                      <a:picLocks noChangeAspect="1"/>
                    </pic:cNvPicPr>
                  </pic:nvPicPr>
                  <pic:blipFill>
                    <a:blip r:embed="rId21"/>
                    <a:stretch>
                      <a:fillRect/>
                    </a:stretch>
                  </pic:blipFill>
                  <pic:spPr>
                    <a:xfrm>
                      <a:off x="0" y="0"/>
                      <a:ext cx="6134100" cy="3803015"/>
                    </a:xfrm>
                    <a:prstGeom prst="rect">
                      <a:avLst/>
                    </a:prstGeom>
                    <a:noFill/>
                    <a:ln w="9525" cap="flat" cmpd="sng">
                      <a:solidFill>
                        <a:srgbClr val="000000"/>
                      </a:solidFill>
                      <a:prstDash val="solid"/>
                      <a:round/>
                      <a:headEnd type="none" w="med" len="med"/>
                      <a:tailEnd type="none" w="med" len="med"/>
                    </a:ln>
                  </pic:spPr>
                </pic:pic>
              </a:graphicData>
            </a:graphic>
          </wp:inline>
        </w:drawing>
      </w:r>
    </w:p>
    <w:p>
      <w:pPr>
        <w:spacing w:line="0" w:lineRule="atLeast"/>
        <w:jc w:val="center"/>
        <w:rPr>
          <w:rFonts w:hint="eastAsia" w:ascii="楷体" w:hAnsi="楷体" w:eastAsia="楷体" w:cs="楷体"/>
          <w:sz w:val="30"/>
          <w:szCs w:val="30"/>
          <w:lang w:val="en-US" w:eastAsia="zh-CN"/>
        </w:rPr>
      </w:pPr>
      <w:r>
        <w:rPr>
          <w:rFonts w:hint="eastAsia" w:ascii="楷体" w:hAnsi="楷体" w:eastAsia="楷体" w:cs="楷体"/>
          <w:sz w:val="30"/>
          <w:szCs w:val="30"/>
        </w:rPr>
        <w:t>图</w:t>
      </w:r>
      <w:r>
        <w:rPr>
          <w:rFonts w:hint="eastAsia" w:ascii="楷体" w:hAnsi="楷体" w:eastAsia="楷体" w:cs="楷体"/>
          <w:sz w:val="30"/>
          <w:szCs w:val="30"/>
          <w:lang w:val="en-US" w:eastAsia="zh-CN"/>
        </w:rPr>
        <w:t>注6</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（3）所需上传图片选择好后系统将自动上传，上传后如图7在文件列表中显示所传文件列表，点击文件名下方可预览图片，有误可点击“删除”，删除该图片。</w:t>
      </w:r>
    </w:p>
    <w:p>
      <w:pPr>
        <w:spacing w:line="0" w:lineRule="atLeast"/>
        <w:jc w:val="center"/>
      </w:pPr>
      <w:r>
        <w:drawing>
          <wp:inline distT="0" distB="0" distL="114300" distR="114300">
            <wp:extent cx="6123305" cy="2210435"/>
            <wp:effectExtent l="9525" t="9525" r="10795" b="18415"/>
            <wp:docPr id="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pic:cNvPicPr>
                      <a:picLocks noChangeAspect="1"/>
                    </pic:cNvPicPr>
                  </pic:nvPicPr>
                  <pic:blipFill>
                    <a:blip r:embed="rId22"/>
                    <a:stretch>
                      <a:fillRect/>
                    </a:stretch>
                  </pic:blipFill>
                  <pic:spPr>
                    <a:xfrm>
                      <a:off x="0" y="0"/>
                      <a:ext cx="6123305" cy="2210435"/>
                    </a:xfrm>
                    <a:prstGeom prst="rect">
                      <a:avLst/>
                    </a:prstGeom>
                    <a:noFill/>
                    <a:ln w="9525" cap="flat" cmpd="sng">
                      <a:solidFill>
                        <a:srgbClr val="000000"/>
                      </a:solidFill>
                      <a:prstDash val="solid"/>
                      <a:round/>
                      <a:headEnd type="none" w="med" len="med"/>
                      <a:tailEnd type="none" w="med" len="med"/>
                    </a:ln>
                  </pic:spPr>
                </pic:pic>
              </a:graphicData>
            </a:graphic>
          </wp:inline>
        </w:drawing>
      </w:r>
    </w:p>
    <w:p>
      <w:pPr>
        <w:spacing w:line="0" w:lineRule="atLeast"/>
        <w:jc w:val="center"/>
        <w:rPr>
          <w:rFonts w:hint="default" w:ascii="楷体" w:hAnsi="楷体" w:eastAsia="楷体" w:cs="楷体"/>
          <w:sz w:val="30"/>
          <w:szCs w:val="30"/>
          <w:lang w:val="en-US" w:eastAsia="zh-CN"/>
        </w:rPr>
      </w:pPr>
      <w:r>
        <w:rPr>
          <w:rFonts w:hint="eastAsia" w:ascii="楷体" w:hAnsi="楷体" w:eastAsia="楷体" w:cs="楷体"/>
          <w:sz w:val="30"/>
          <w:szCs w:val="30"/>
        </w:rPr>
        <w:t>图</w:t>
      </w:r>
      <w:r>
        <w:rPr>
          <w:rFonts w:hint="eastAsia" w:ascii="楷体" w:hAnsi="楷体" w:eastAsia="楷体" w:cs="楷体"/>
          <w:sz w:val="30"/>
          <w:szCs w:val="30"/>
          <w:lang w:val="en-US" w:eastAsia="zh-CN"/>
        </w:rPr>
        <w:t>注7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5、提交合同归集。上传扫描件、标记地理信息完成后点击“提交”按钮，即可将合同归集信息提交，提交后合同归集信息不可修改、打印；提交后会系统生成合同归集码。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6、在打印的合同归集表上有二维码，通过扫描该二维码可查看到该合同归集办理的实时状态。</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bookmarkStart w:id="2" w:name="_Toc9450"/>
      <w:r>
        <w:rPr>
          <w:rFonts w:hint="eastAsia" w:ascii="方正公文小标宋" w:hAnsi="方正公文小标宋" w:eastAsia="方正公文小标宋" w:cs="方正公文小标宋"/>
          <w:b w:val="0"/>
          <w:bCs w:val="0"/>
          <w:sz w:val="44"/>
          <w:szCs w:val="44"/>
        </w:rPr>
        <w:t>施工合同归集变更</w:t>
      </w:r>
      <w:bookmarkEnd w:id="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合同归集变更前提是合同已提交归集且未取消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未解除</w:t>
      </w:r>
      <w:r>
        <w:rPr>
          <w:rFonts w:hint="eastAsia" w:ascii="仿宋_GB2312" w:hAnsi="仿宋_GB2312" w:eastAsia="仿宋_GB2312" w:cs="仿宋_GB2312"/>
          <w:sz w:val="32"/>
          <w:szCs w:val="32"/>
        </w:rPr>
        <w:t>，施工合同归集信息如需变更（除人员变更）</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rPr>
        <w:t>进行操作。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企业通过江苏省建筑市场监管与诚信信息一体化平台选择</w:t>
      </w:r>
      <w:r>
        <w:rPr>
          <w:rFonts w:hint="eastAsia" w:ascii="仿宋_GB2312" w:hAnsi="仿宋_GB2312" w:eastAsia="仿宋_GB2312" w:cs="仿宋_GB2312"/>
          <w:sz w:val="32"/>
          <w:szCs w:val="32"/>
        </w:rPr>
        <w:t>“施工合同归集”→“施工合同归集变更”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图1）</w:t>
      </w:r>
      <w:r>
        <w:rPr>
          <w:rFonts w:hint="eastAsia" w:ascii="仿宋_GB2312" w:hAnsi="仿宋_GB2312" w:eastAsia="仿宋_GB2312" w:cs="仿宋_GB2312"/>
          <w:sz w:val="32"/>
          <w:szCs w:val="32"/>
        </w:rPr>
        <w:t>，进入变更的窗口。</w:t>
      </w:r>
    </w:p>
    <w:p>
      <w:pPr>
        <w:jc w:val="center"/>
      </w:pPr>
      <w:r>
        <w:drawing>
          <wp:inline distT="0" distB="0" distL="114300" distR="114300">
            <wp:extent cx="5791200" cy="2264410"/>
            <wp:effectExtent l="9525" t="9525" r="9525" b="1206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3"/>
                    <a:stretch>
                      <a:fillRect/>
                    </a:stretch>
                  </pic:blipFill>
                  <pic:spPr>
                    <a:xfrm>
                      <a:off x="0" y="0"/>
                      <a:ext cx="5791200" cy="2264410"/>
                    </a:xfrm>
                    <a:prstGeom prst="rect">
                      <a:avLst/>
                    </a:prstGeom>
                    <a:noFill/>
                    <a:ln w="9525" cap="flat" cmpd="sng">
                      <a:solidFill>
                        <a:srgbClr val="000000"/>
                      </a:solidFill>
                      <a:prstDash val="solid"/>
                      <a:miter/>
                      <a:headEnd type="none" w="med" len="med"/>
                      <a:tailEnd type="none" w="med" len="med"/>
                    </a:ln>
                  </pic:spPr>
                </pic:pic>
              </a:graphicData>
            </a:graphic>
          </wp:inline>
        </w:drawing>
      </w:r>
    </w:p>
    <w:p>
      <w:pPr>
        <w:spacing w:line="360" w:lineRule="auto"/>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单击“新增”按钮打开合同变更编辑界面，输入需变更合同的工程名称关键字选出工程，点击“下一步”按钮（图2）。</w:t>
      </w:r>
    </w:p>
    <w:p>
      <w:pPr>
        <w:jc w:val="center"/>
        <w:rPr>
          <w:sz w:val="24"/>
        </w:rPr>
      </w:pPr>
      <w:r>
        <w:drawing>
          <wp:inline distT="0" distB="0" distL="114300" distR="114300">
            <wp:extent cx="5441950" cy="2290445"/>
            <wp:effectExtent l="9525" t="9525" r="15875" b="1460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4"/>
                    <a:stretch>
                      <a:fillRect/>
                    </a:stretch>
                  </pic:blipFill>
                  <pic:spPr>
                    <a:xfrm>
                      <a:off x="0" y="0"/>
                      <a:ext cx="5441950" cy="2290445"/>
                    </a:xfrm>
                    <a:prstGeom prst="rect">
                      <a:avLst/>
                    </a:prstGeom>
                    <a:noFill/>
                    <a:ln w="9525" cap="flat" cmpd="sng">
                      <a:solidFill>
                        <a:srgbClr val="000000"/>
                      </a:solidFill>
                      <a:prstDash val="solid"/>
                      <a:miter/>
                      <a:headEnd type="none" w="med" len="med"/>
                      <a:tailEnd type="none" w="med" len="med"/>
                    </a:ln>
                  </pic:spPr>
                </pic:pic>
              </a:graphicData>
            </a:graphic>
          </wp:inline>
        </w:drawing>
      </w:r>
    </w:p>
    <w:p>
      <w:pPr>
        <w:spacing w:line="360" w:lineRule="auto"/>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直接在合同上修改需变更内容，修改完成后保存；系统根据修改保存信息自动生成变更协议，可点击“补充协议”进入图界面查看；其他变更协议可自行录入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打印带二维码“合同信息变更表”；将签字盖章的“合同信息变更表”、 “建设工程合同信息归集承诺书”及合同信息填报人身份证相关扫描件上传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图3）</w:t>
      </w:r>
      <w:r>
        <w:rPr>
          <w:rFonts w:hint="eastAsia" w:ascii="仿宋_GB2312" w:hAnsi="仿宋_GB2312" w:eastAsia="仿宋_GB2312" w:cs="仿宋_GB2312"/>
          <w:sz w:val="32"/>
          <w:szCs w:val="32"/>
        </w:rPr>
        <w:t>。资料上传后可提交变更。提交后不可收回、修改。</w:t>
      </w:r>
    </w:p>
    <w:p>
      <w:pPr>
        <w:jc w:val="center"/>
        <w:rPr>
          <w:rFonts w:hint="eastAsia"/>
          <w:sz w:val="24"/>
        </w:rPr>
      </w:pPr>
      <w:r>
        <w:drawing>
          <wp:inline distT="0" distB="0" distL="114300" distR="114300">
            <wp:extent cx="6129020" cy="2778760"/>
            <wp:effectExtent l="9525" t="9525" r="14605" b="12065"/>
            <wp:docPr id="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pic:cNvPicPr>
                      <a:picLocks noChangeAspect="1"/>
                    </pic:cNvPicPr>
                  </pic:nvPicPr>
                  <pic:blipFill>
                    <a:blip r:embed="rId25"/>
                    <a:stretch>
                      <a:fillRect/>
                    </a:stretch>
                  </pic:blipFill>
                  <pic:spPr>
                    <a:xfrm>
                      <a:off x="0" y="0"/>
                      <a:ext cx="6129020" cy="2778760"/>
                    </a:xfrm>
                    <a:prstGeom prst="rect">
                      <a:avLst/>
                    </a:prstGeom>
                    <a:noFill/>
                    <a:ln w="9525" cap="flat" cmpd="sng">
                      <a:solidFill>
                        <a:srgbClr val="000000"/>
                      </a:solidFill>
                      <a:prstDash val="solid"/>
                      <a:miter/>
                      <a:headEnd type="none" w="med" len="med"/>
                      <a:tailEnd type="none" w="med" len="med"/>
                    </a:ln>
                  </pic:spPr>
                </pic:pic>
              </a:graphicData>
            </a:graphic>
          </wp:inline>
        </w:drawing>
      </w:r>
    </w:p>
    <w:p>
      <w:pPr>
        <w:spacing w:line="360" w:lineRule="auto"/>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FF0000"/>
          <w:sz w:val="24"/>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（1）合同归集后，企业进行人员变更、补充协议条款及解除合同的，需经南京市装饰行业发展中心核验确认，方可作为有效工程建设材料并提交到有关工程监管系统。</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（2）项目经理人员变更：请到合同归集关键岗位人员变更菜单中操作。</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楷体" w:hAnsi="楷体" w:eastAsia="楷体" w:cs="楷体"/>
          <w:sz w:val="30"/>
          <w:szCs w:val="30"/>
          <w:lang w:val="en-US" w:eastAsia="zh-CN"/>
        </w:rPr>
      </w:pPr>
      <w:r>
        <w:rPr>
          <w:rFonts w:hint="eastAsia" w:ascii="楷体" w:hAnsi="楷体" w:eastAsia="楷体" w:cs="楷体"/>
          <w:sz w:val="30"/>
          <w:szCs w:val="30"/>
          <w:lang w:val="en-US" w:eastAsia="zh-CN"/>
        </w:rPr>
        <w:t>（3）其他关键岗位人员变更：请到合同归集关键岗位人员变更菜单中操作。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bookmarkStart w:id="3" w:name="_Toc19744"/>
      <w:r>
        <w:rPr>
          <w:rFonts w:hint="eastAsia" w:ascii="方正公文小标宋" w:hAnsi="方正公文小标宋" w:eastAsia="方正公文小标宋" w:cs="方正公文小标宋"/>
          <w:b w:val="0"/>
          <w:bCs w:val="0"/>
          <w:sz w:val="44"/>
          <w:szCs w:val="44"/>
        </w:rPr>
        <w:t>施工合同归集解除</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合同归集变更前提是合同已提交归集。企业通过江苏省建筑市场监管与诚信信息一体化平台选择“施工合同归集”→“施工合同归集解除”，进入解除的窗口（图1）。</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center"/>
        <w:textAlignment w:val="auto"/>
        <w:rPr>
          <w:rFonts w:hint="default" w:ascii="仿宋_GB2312" w:hAnsi="仿宋_GB2312" w:eastAsia="仿宋_GB2312" w:cs="仿宋_GB2312"/>
          <w:color w:val="auto"/>
          <w:sz w:val="32"/>
          <w:szCs w:val="32"/>
          <w:lang w:val="en-US" w:eastAsia="zh-CN"/>
        </w:rPr>
      </w:pPr>
      <w:r>
        <w:drawing>
          <wp:anchor distT="0" distB="0" distL="114300" distR="114300" simplePos="0" relativeHeight="251660288" behindDoc="0" locked="0" layoutInCell="1" allowOverlap="1">
            <wp:simplePos x="0" y="0"/>
            <wp:positionH relativeFrom="column">
              <wp:posOffset>-191770</wp:posOffset>
            </wp:positionH>
            <wp:positionV relativeFrom="paragraph">
              <wp:posOffset>276225</wp:posOffset>
            </wp:positionV>
            <wp:extent cx="6039485" cy="2779395"/>
            <wp:effectExtent l="0" t="0" r="8890" b="1905"/>
            <wp:wrapTopAndBottom/>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26"/>
                    <a:stretch>
                      <a:fillRect/>
                    </a:stretch>
                  </pic:blipFill>
                  <pic:spPr>
                    <a:xfrm>
                      <a:off x="0" y="0"/>
                      <a:ext cx="6039485" cy="2779395"/>
                    </a:xfrm>
                    <a:prstGeom prst="rect">
                      <a:avLst/>
                    </a:prstGeom>
                    <a:noFill/>
                    <a:ln>
                      <a:noFill/>
                    </a:ln>
                  </pic:spPr>
                </pic:pic>
              </a:graphicData>
            </a:graphic>
          </wp:anchor>
        </w:drawing>
      </w:r>
      <w:r>
        <w:rPr>
          <w:rFonts w:hint="eastAsia" w:ascii="仿宋_GB2312" w:hAnsi="仿宋_GB2312" w:eastAsia="仿宋_GB2312" w:cs="仿宋_GB2312"/>
          <w:color w:val="auto"/>
          <w:sz w:val="32"/>
          <w:szCs w:val="32"/>
          <w:lang w:val="en-US" w:eastAsia="zh-CN"/>
        </w:rPr>
        <w:t>图1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单击“新增”按钮打开合同解除编辑界面，输入需解除合同的工程名称关键字选出工程，点击“下一步”按钮（图2）；录入合同（图3）解除信息保存后，打印带二维码“解除合同信息表”；将签字盖章的“解除合同信息表”、“解除协议” 或者人民法院有关解除合同的文书、“建设工程合同信息归集承诺书”及合同信息提交人身份证相关扫描件上传（图4）。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contextualSpacing/>
        <w:textAlignment w:val="auto"/>
        <w:rPr>
          <w:rFonts w:hint="default" w:ascii="仿宋_GB2312" w:hAnsi="仿宋_GB2312" w:eastAsia="仿宋_GB2312" w:cs="仿宋_GB2312"/>
          <w:color w:val="auto"/>
          <w:sz w:val="32"/>
          <w:szCs w:val="32"/>
          <w:lang w:val="en-US" w:eastAsia="zh-CN"/>
        </w:rPr>
      </w:pPr>
    </w:p>
    <w:p>
      <w:pPr>
        <w:spacing w:line="360" w:lineRule="auto"/>
        <w:jc w:val="center"/>
        <w:rPr>
          <w:rFonts w:hint="default" w:ascii="仿宋_GB2312" w:hAnsi="Times New Roman" w:eastAsia="仿宋_GB2312"/>
          <w:color w:val="auto"/>
          <w:sz w:val="32"/>
          <w:szCs w:val="32"/>
          <w:lang w:val="en-US" w:eastAsia="zh-CN"/>
        </w:rPr>
      </w:pPr>
      <w:r>
        <w:rPr>
          <w:rFonts w:hint="default" w:ascii="仿宋_GB2312" w:hAnsi="Times New Roman" w:eastAsia="仿宋_GB2312"/>
          <w:color w:val="auto"/>
          <w:sz w:val="32"/>
          <w:szCs w:val="32"/>
          <w:lang w:val="en-US" w:eastAsia="zh-CN"/>
        </w:rPr>
        <w:drawing>
          <wp:inline distT="0" distB="0" distL="114300" distR="114300">
            <wp:extent cx="5760085" cy="2656840"/>
            <wp:effectExtent l="0" t="0" r="2540" b="635"/>
            <wp:docPr id="38" name="图片 38" descr="c739b219761eda08b0abd6e08167904"/>
            <wp:cNvGraphicFramePr/>
            <a:graphic xmlns:a="http://schemas.openxmlformats.org/drawingml/2006/main">
              <a:graphicData uri="http://schemas.openxmlformats.org/drawingml/2006/picture">
                <pic:pic xmlns:pic="http://schemas.openxmlformats.org/drawingml/2006/picture">
                  <pic:nvPicPr>
                    <pic:cNvPr id="38" name="图片 38" descr="c739b219761eda08b0abd6e08167904"/>
                    <pic:cNvPicPr/>
                  </pic:nvPicPr>
                  <pic:blipFill>
                    <a:blip r:embed="rId27"/>
                    <a:stretch>
                      <a:fillRect/>
                    </a:stretch>
                  </pic:blipFill>
                  <pic:spPr>
                    <a:xfrm>
                      <a:off x="0" y="0"/>
                      <a:ext cx="5760085" cy="2656840"/>
                    </a:xfrm>
                    <a:prstGeom prst="rect">
                      <a:avLst/>
                    </a:prstGeom>
                  </pic:spPr>
                </pic:pic>
              </a:graphicData>
            </a:graphic>
          </wp:inline>
        </w:drawing>
      </w:r>
    </w:p>
    <w:p>
      <w:pPr>
        <w:jc w:val="center"/>
        <w:rPr>
          <w:rFonts w:hint="eastAsia" w:ascii="仿宋_GB2312" w:hAnsi="Times New Roman" w:eastAsia="仿宋_GB2312"/>
          <w:color w:val="auto"/>
          <w:sz w:val="32"/>
          <w:szCs w:val="32"/>
          <w:lang w:val="en-US" w:eastAsia="zh-CN"/>
        </w:rPr>
      </w:pPr>
      <w:r>
        <w:rPr>
          <w:rFonts w:hint="eastAsia" w:ascii="仿宋_GB2312" w:hAnsi="Times New Roman" w:eastAsia="仿宋_GB2312"/>
          <w:color w:val="auto"/>
          <w:sz w:val="32"/>
          <w:szCs w:val="32"/>
          <w:lang w:val="en-US" w:eastAsia="zh-CN"/>
        </w:rPr>
        <w:t>图2</w:t>
      </w:r>
    </w:p>
    <w:p>
      <w:pPr>
        <w:jc w:val="center"/>
        <w:rPr>
          <w:rFonts w:hint="default" w:ascii="仿宋_GB2312" w:hAnsi="Times New Roman" w:eastAsia="仿宋_GB2312"/>
          <w:color w:val="auto"/>
          <w:sz w:val="32"/>
          <w:szCs w:val="32"/>
          <w:lang w:val="en-US" w:eastAsia="zh-CN"/>
        </w:rPr>
      </w:pPr>
      <w:r>
        <w:rPr>
          <w:rFonts w:hint="default" w:ascii="仿宋_GB2312" w:hAnsi="Times New Roman" w:eastAsia="仿宋_GB2312"/>
          <w:color w:val="auto"/>
          <w:sz w:val="32"/>
          <w:szCs w:val="32"/>
          <w:lang w:val="en-US" w:eastAsia="zh-CN"/>
        </w:rPr>
        <w:drawing>
          <wp:inline distT="0" distB="0" distL="114300" distR="114300">
            <wp:extent cx="5760085" cy="3173730"/>
            <wp:effectExtent l="0" t="0" r="12065" b="7620"/>
            <wp:docPr id="39" name="图片 39" descr="58fce034f637b9c64c2a584f266f673"/>
            <wp:cNvGraphicFramePr/>
            <a:graphic xmlns:a="http://schemas.openxmlformats.org/drawingml/2006/main">
              <a:graphicData uri="http://schemas.openxmlformats.org/drawingml/2006/picture">
                <pic:pic xmlns:pic="http://schemas.openxmlformats.org/drawingml/2006/picture">
                  <pic:nvPicPr>
                    <pic:cNvPr id="39" name="图片 39" descr="58fce034f637b9c64c2a584f266f673"/>
                    <pic:cNvPicPr/>
                  </pic:nvPicPr>
                  <pic:blipFill>
                    <a:blip r:embed="rId28"/>
                    <a:srcRect/>
                    <a:stretch>
                      <a:fillRect/>
                    </a:stretch>
                  </pic:blipFill>
                  <pic:spPr>
                    <a:xfrm>
                      <a:off x="0" y="0"/>
                      <a:ext cx="5760085" cy="3173730"/>
                    </a:xfrm>
                    <a:prstGeom prst="rect">
                      <a:avLst/>
                    </a:prstGeom>
                  </pic:spPr>
                </pic:pic>
              </a:graphicData>
            </a:graphic>
          </wp:inline>
        </w:drawing>
      </w:r>
    </w:p>
    <w:p>
      <w:pPr>
        <w:jc w:val="center"/>
        <w:rPr>
          <w:rFonts w:hint="eastAsia" w:ascii="仿宋_GB2312" w:hAnsi="Times New Roman" w:eastAsia="仿宋_GB2312"/>
          <w:color w:val="auto"/>
          <w:sz w:val="32"/>
          <w:szCs w:val="32"/>
          <w:lang w:val="en-US" w:eastAsia="zh-CN"/>
        </w:rPr>
      </w:pPr>
      <w:r>
        <w:rPr>
          <w:rFonts w:hint="eastAsia" w:ascii="仿宋_GB2312" w:hAnsi="Times New Roman" w:eastAsia="仿宋_GB2312"/>
          <w:color w:val="auto"/>
          <w:sz w:val="32"/>
          <w:szCs w:val="32"/>
          <w:lang w:val="en-US" w:eastAsia="zh-CN"/>
        </w:rPr>
        <w:t>图3</w:t>
      </w:r>
    </w:p>
    <w:p>
      <w:pPr>
        <w:jc w:val="center"/>
        <w:rPr>
          <w:rFonts w:hint="default" w:ascii="仿宋_GB2312" w:hAnsi="Times New Roman" w:eastAsia="仿宋_GB2312"/>
          <w:color w:val="auto"/>
          <w:sz w:val="32"/>
          <w:szCs w:val="32"/>
          <w:lang w:val="en-US" w:eastAsia="zh-CN"/>
        </w:rPr>
      </w:pPr>
      <w:r>
        <w:rPr>
          <w:rFonts w:hint="default" w:ascii="仿宋_GB2312" w:hAnsi="Times New Roman" w:eastAsia="仿宋_GB2312"/>
          <w:color w:val="auto"/>
          <w:sz w:val="32"/>
          <w:szCs w:val="32"/>
          <w:lang w:val="en-US" w:eastAsia="zh-CN"/>
        </w:rPr>
        <w:drawing>
          <wp:inline distT="0" distB="0" distL="114300" distR="114300">
            <wp:extent cx="5753735" cy="3091815"/>
            <wp:effectExtent l="0" t="0" r="8890" b="3810"/>
            <wp:docPr id="40" name="图片 40" descr="510e914a0bdf0729460467eae15fd1f"/>
            <wp:cNvGraphicFramePr/>
            <a:graphic xmlns:a="http://schemas.openxmlformats.org/drawingml/2006/main">
              <a:graphicData uri="http://schemas.openxmlformats.org/drawingml/2006/picture">
                <pic:pic xmlns:pic="http://schemas.openxmlformats.org/drawingml/2006/picture">
                  <pic:nvPicPr>
                    <pic:cNvPr id="40" name="图片 40" descr="510e914a0bdf0729460467eae15fd1f"/>
                    <pic:cNvPicPr/>
                  </pic:nvPicPr>
                  <pic:blipFill>
                    <a:blip r:embed="rId29"/>
                    <a:stretch>
                      <a:fillRect/>
                    </a:stretch>
                  </pic:blipFill>
                  <pic:spPr>
                    <a:xfrm>
                      <a:off x="0" y="0"/>
                      <a:ext cx="5753735" cy="3091815"/>
                    </a:xfrm>
                    <a:prstGeom prst="rect">
                      <a:avLst/>
                    </a:prstGeom>
                  </pic:spPr>
                </pic:pic>
              </a:graphicData>
            </a:graphic>
          </wp:inline>
        </w:drawing>
      </w:r>
    </w:p>
    <w:p>
      <w:pPr>
        <w:jc w:val="center"/>
        <w:rPr>
          <w:rFonts w:hint="default" w:ascii="仿宋_GB2312" w:hAnsi="Times New Roman" w:eastAsia="仿宋_GB2312"/>
          <w:color w:val="auto"/>
          <w:sz w:val="32"/>
          <w:szCs w:val="32"/>
          <w:lang w:val="en-US" w:eastAsia="zh-CN"/>
        </w:rPr>
      </w:pPr>
      <w:r>
        <w:rPr>
          <w:rFonts w:hint="eastAsia" w:ascii="仿宋_GB2312" w:hAnsi="Times New Roman" w:eastAsia="仿宋_GB2312"/>
          <w:color w:val="auto"/>
          <w:sz w:val="32"/>
          <w:szCs w:val="32"/>
          <w:lang w:val="en-US" w:eastAsia="zh-CN"/>
        </w:rPr>
        <w:t>图4</w:t>
      </w:r>
    </w:p>
    <w:p>
      <w:pPr>
        <w:spacing w:line="360" w:lineRule="auto"/>
        <w:ind w:firstLine="640" w:firstLineChars="200"/>
        <w:rPr>
          <w:rFonts w:hint="default" w:ascii="仿宋_GB2312" w:hAnsi="Times New Roman" w:eastAsia="仿宋_GB2312"/>
          <w:sz w:val="32"/>
          <w:szCs w:val="32"/>
          <w:lang w:val="en-US" w:eastAsia="zh-CN"/>
        </w:rPr>
      </w:pPr>
    </w:p>
    <w:p>
      <w:pPr>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br w:type="page"/>
      </w:r>
    </w:p>
    <w:p>
      <w:pPr>
        <w:spacing w:line="360" w:lineRule="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附件4</w:t>
      </w:r>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bookmarkStart w:id="4" w:name="_Toc10267"/>
      <w:r>
        <w:rPr>
          <w:rFonts w:hint="eastAsia" w:ascii="方正公文小标宋" w:hAnsi="方正公文小标宋" w:eastAsia="方正公文小标宋" w:cs="方正公文小标宋"/>
          <w:b w:val="0"/>
          <w:bCs w:val="0"/>
          <w:sz w:val="44"/>
          <w:szCs w:val="44"/>
        </w:rPr>
        <w:t>关键岗位人员变更</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1、合同归集关键岗位人员变更前提是合同已提交归集且未变更或解除。企业通过江苏省建筑市场监管与诚信信息一体化平台选择“施工合同归集”→“合同归集关键岗位人员”（图1），进入变更的窗口。</w:t>
      </w:r>
    </w:p>
    <w:p>
      <w:pPr>
        <w:spacing w:line="360" w:lineRule="auto"/>
      </w:pPr>
      <w:r>
        <w:drawing>
          <wp:inline distT="0" distB="0" distL="114300" distR="114300">
            <wp:extent cx="6126480" cy="2202180"/>
            <wp:effectExtent l="9525" t="9525" r="17145" b="1714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30"/>
                    <a:stretch>
                      <a:fillRect/>
                    </a:stretch>
                  </pic:blipFill>
                  <pic:spPr>
                    <a:xfrm>
                      <a:off x="0" y="0"/>
                      <a:ext cx="6126480" cy="2202180"/>
                    </a:xfrm>
                    <a:prstGeom prst="rect">
                      <a:avLst/>
                    </a:prstGeom>
                    <a:noFill/>
                    <a:ln w="9525" cap="flat" cmpd="sng">
                      <a:solidFill>
                        <a:srgbClr val="000000"/>
                      </a:solidFill>
                      <a:prstDash val="solid"/>
                      <a:miter/>
                      <a:headEnd type="none" w="med" len="med"/>
                      <a:tailEnd type="none" w="med" len="med"/>
                    </a:ln>
                  </pic:spPr>
                </pic:pic>
              </a:graphicData>
            </a:graphic>
          </wp:inline>
        </w:drawing>
      </w:r>
    </w:p>
    <w:p>
      <w:pPr>
        <w:spacing w:line="360"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2、单击“新增”按钮打开合同归集关键岗位人员变更编辑界面，输入需变更合同的工程名称关键字选出工程，点击“下一步”按钮（图2）。进入人员变更信息编辑页面。</w:t>
      </w:r>
    </w:p>
    <w:p>
      <w:pPr>
        <w:spacing w:line="360" w:lineRule="auto"/>
        <w:jc w:val="center"/>
        <w:rPr>
          <w:sz w:val="24"/>
        </w:rPr>
      </w:pPr>
      <w:r>
        <w:rPr>
          <w:sz w:val="24"/>
        </w:rPr>
        <w:drawing>
          <wp:inline distT="0" distB="0" distL="114300" distR="114300">
            <wp:extent cx="5866765" cy="1028700"/>
            <wp:effectExtent l="9525" t="9525" r="10160" b="9525"/>
            <wp:docPr id="1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pic:cNvPicPr>
                      <a:picLocks noChangeAspect="1"/>
                    </pic:cNvPicPr>
                  </pic:nvPicPr>
                  <pic:blipFill>
                    <a:blip r:embed="rId31"/>
                    <a:stretch>
                      <a:fillRect/>
                    </a:stretch>
                  </pic:blipFill>
                  <pic:spPr>
                    <a:xfrm>
                      <a:off x="0" y="0"/>
                      <a:ext cx="5866765" cy="1028700"/>
                    </a:xfrm>
                    <a:prstGeom prst="rect">
                      <a:avLst/>
                    </a:prstGeom>
                    <a:noFill/>
                    <a:ln w="9525" cap="flat" cmpd="sng">
                      <a:solidFill>
                        <a:srgbClr val="000000"/>
                      </a:solidFill>
                      <a:prstDash val="solid"/>
                      <a:miter/>
                      <a:headEnd type="none" w="med" len="med"/>
                      <a:tailEnd type="none" w="med" len="med"/>
                    </a:ln>
                  </pic:spPr>
                </pic:pic>
              </a:graphicData>
            </a:graphic>
          </wp:inline>
        </w:drawing>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3、输入相关信息，点击保存后点击打印人员变更表。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color w:val="FF0000"/>
          <w:sz w:val="24"/>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（1）此时打印出来的变更表需要发包、监理、承包单位依次签章确认后，在最后一栏加盖我中心市场管理业务章方可生效（申请盖章需提供相关佐证材料，咨询电话83630051），再上传至系统后审核人员确认即可。</w:t>
      </w:r>
    </w:p>
    <w:p>
      <w:pPr>
        <w:spacing w:line="360" w:lineRule="auto"/>
        <w:ind w:firstLine="480" w:firstLineChars="200"/>
        <w:rPr>
          <w:rFonts w:hint="default"/>
          <w:sz w:val="24"/>
          <w:lang w:val="en-US" w:eastAsia="zh-CN"/>
        </w:rPr>
      </w:pPr>
      <w:r>
        <w:rPr>
          <w:rFonts w:hint="default"/>
          <w:sz w:val="24"/>
          <w:lang w:val="en-US" w:eastAsia="zh-CN"/>
        </w:rPr>
        <w:drawing>
          <wp:anchor distT="0" distB="0" distL="114300" distR="114300" simplePos="0" relativeHeight="251659264" behindDoc="1" locked="0" layoutInCell="1" allowOverlap="1">
            <wp:simplePos x="0" y="0"/>
            <wp:positionH relativeFrom="column">
              <wp:posOffset>3521075</wp:posOffset>
            </wp:positionH>
            <wp:positionV relativeFrom="paragraph">
              <wp:posOffset>12700</wp:posOffset>
            </wp:positionV>
            <wp:extent cx="2352040" cy="3135630"/>
            <wp:effectExtent l="0" t="0" r="635" b="7620"/>
            <wp:wrapThrough wrapText="bothSides">
              <wp:wrapPolygon>
                <wp:start x="0" y="0"/>
                <wp:lineTo x="0" y="21521"/>
                <wp:lineTo x="21518" y="21521"/>
                <wp:lineTo x="21518" y="0"/>
                <wp:lineTo x="0" y="0"/>
              </wp:wrapPolygon>
            </wp:wrapThrough>
            <wp:docPr id="19" name="图片 2" descr="ca3720f37bae13643749f193116f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ca3720f37bae13643749f193116fcd0"/>
                    <pic:cNvPicPr>
                      <a:picLocks noChangeAspect="1"/>
                    </pic:cNvPicPr>
                  </pic:nvPicPr>
                  <pic:blipFill>
                    <a:blip r:embed="rId32"/>
                    <a:stretch>
                      <a:fillRect/>
                    </a:stretch>
                  </pic:blipFill>
                  <pic:spPr>
                    <a:xfrm>
                      <a:off x="0" y="0"/>
                      <a:ext cx="2352040" cy="3135630"/>
                    </a:xfrm>
                    <a:prstGeom prst="rect">
                      <a:avLst/>
                    </a:prstGeom>
                    <a:noFill/>
                    <a:ln>
                      <a:noFill/>
                    </a:ln>
                  </pic:spPr>
                </pic:pic>
              </a:graphicData>
            </a:graphic>
          </wp:anchor>
        </w:drawing>
      </w:r>
      <w:bookmarkStart w:id="9" w:name="_GoBack"/>
      <w:r>
        <w:rPr>
          <w:rFonts w:hint="default"/>
          <w:sz w:val="24"/>
          <w:lang w:val="en-US" w:eastAsia="zh-CN"/>
        </w:rPr>
        <w:drawing>
          <wp:inline distT="0" distB="0" distL="114300" distR="114300">
            <wp:extent cx="2350770" cy="3134360"/>
            <wp:effectExtent l="0" t="0" r="11430" b="8890"/>
            <wp:docPr id="20" name="图片 19" descr="dc70eea2e9876c38322fe383ead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dc70eea2e9876c38322fe383ead3784"/>
                    <pic:cNvPicPr>
                      <a:picLocks noChangeAspect="1"/>
                    </pic:cNvPicPr>
                  </pic:nvPicPr>
                  <pic:blipFill>
                    <a:blip r:embed="rId33"/>
                    <a:stretch>
                      <a:fillRect/>
                    </a:stretch>
                  </pic:blipFill>
                  <pic:spPr>
                    <a:xfrm>
                      <a:off x="0" y="0"/>
                      <a:ext cx="2350770" cy="3134360"/>
                    </a:xfrm>
                    <a:prstGeom prst="rect">
                      <a:avLst/>
                    </a:prstGeom>
                    <a:noFill/>
                    <a:ln>
                      <a:noFill/>
                    </a:ln>
                  </pic:spPr>
                </pic:pic>
              </a:graphicData>
            </a:graphic>
          </wp:inline>
        </w:drawing>
      </w:r>
      <w:bookmarkEnd w:id="9"/>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（2）项目经理变更，根据《江苏省建设工程施工项目经理部和项目监理机构主要管理人员配备办法》(苏建建管〔2014〕701号)。变更确认后，原项目经理信息将被锁定6个月。</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（3）其他变更协议中无法变更合同中的人员信息，需在相应岗位人员变更处办理。</w:t>
      </w:r>
    </w:p>
    <w:p>
      <w:pPr>
        <w:rPr>
          <w:rFonts w:hint="default" w:ascii="仿宋_GB2312" w:hAnsi="Times New Roman" w:eastAsia="仿宋_GB2312"/>
          <w:sz w:val="32"/>
          <w:szCs w:val="32"/>
          <w:lang w:val="en-US" w:eastAsia="zh-CN"/>
        </w:rPr>
      </w:pPr>
      <w:r>
        <w:rPr>
          <w:rFonts w:hint="default" w:ascii="仿宋_GB2312" w:hAnsi="Times New Roman" w:eastAsia="仿宋_GB2312"/>
          <w:sz w:val="32"/>
          <w:szCs w:val="32"/>
          <w:lang w:val="en-US" w:eastAsia="zh-CN"/>
        </w:rPr>
        <w:br w:type="page"/>
      </w:r>
    </w:p>
    <w:p>
      <w:pPr>
        <w:spacing w:line="360" w:lineRule="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附件5</w:t>
      </w:r>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bookmarkStart w:id="5" w:name="_Toc13890"/>
      <w:r>
        <w:rPr>
          <w:rFonts w:hint="eastAsia" w:ascii="方正公文小标宋" w:hAnsi="方正公文小标宋" w:eastAsia="方正公文小标宋" w:cs="方正公文小标宋"/>
          <w:b w:val="0"/>
          <w:bCs w:val="0"/>
          <w:sz w:val="44"/>
          <w:szCs w:val="44"/>
        </w:rPr>
        <w:t>合同归集新增关键岗位人员</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1、此操作用于新增合同中安全员、技术负责人、质量员、施工员等关键岗位人员的人员信息，添加后在施工许可证申领系统，会自动进入责任单位关键岗位人员信息中。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合同归集新增人员前提是合同已提交归集且未变更或解除。以新增安全为例，企业通过江苏省建筑市场监管与诚信信息一体化平台选择“施工合同归集”→“合同安全员新增”（图1），进入新增人员的窗口。</w:t>
      </w:r>
    </w:p>
    <w:p>
      <w:pPr>
        <w:spacing w:line="360" w:lineRule="auto"/>
        <w:jc w:val="left"/>
      </w:pPr>
      <w:r>
        <w:drawing>
          <wp:inline distT="0" distB="0" distL="114300" distR="114300">
            <wp:extent cx="6131560" cy="2428875"/>
            <wp:effectExtent l="9525" t="9525" r="12065" b="952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34"/>
                    <a:stretch>
                      <a:fillRect/>
                    </a:stretch>
                  </pic:blipFill>
                  <pic:spPr>
                    <a:xfrm>
                      <a:off x="0" y="0"/>
                      <a:ext cx="6131560" cy="2428875"/>
                    </a:xfrm>
                    <a:prstGeom prst="rect">
                      <a:avLst/>
                    </a:prstGeom>
                    <a:noFill/>
                    <a:ln w="9525" cap="flat" cmpd="sng">
                      <a:solidFill>
                        <a:srgbClr val="000000"/>
                      </a:solidFill>
                      <a:prstDash val="solid"/>
                      <a:miter/>
                      <a:headEnd type="none" w="med" len="med"/>
                      <a:tailEnd type="none" w="med" len="med"/>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2、单击“新增”按钮打开合同编辑界面，输入需变更合同的工程名称关键字选出工程，点击“下一步”按钮（图2），进入人员信息编辑页面。</w:t>
      </w:r>
    </w:p>
    <w:p>
      <w:pPr>
        <w:jc w:val="center"/>
        <w:rPr>
          <w:sz w:val="24"/>
        </w:rPr>
      </w:pPr>
      <w:r>
        <w:rPr>
          <w:sz w:val="24"/>
        </w:rPr>
        <w:drawing>
          <wp:inline distT="0" distB="0" distL="114300" distR="114300">
            <wp:extent cx="5866765" cy="1028700"/>
            <wp:effectExtent l="0" t="0" r="635" b="0"/>
            <wp:docPr id="2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pic:cNvPicPr>
                      <a:picLocks noChangeAspect="1"/>
                    </pic:cNvPicPr>
                  </pic:nvPicPr>
                  <pic:blipFill>
                    <a:blip r:embed="rId31"/>
                    <a:stretch>
                      <a:fillRect/>
                    </a:stretch>
                  </pic:blipFill>
                  <pic:spPr>
                    <a:xfrm>
                      <a:off x="0" y="0"/>
                      <a:ext cx="5866765" cy="10287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3、先点击保存按钮后再点击“增加”增加安全员信息（图3）。</w:t>
      </w:r>
    </w:p>
    <w:p>
      <w:pPr>
        <w:rPr>
          <w:rFonts w:hint="eastAsia"/>
        </w:rPr>
      </w:pPr>
      <w:r>
        <w:drawing>
          <wp:inline distT="0" distB="0" distL="114300" distR="114300">
            <wp:extent cx="6127750" cy="2190115"/>
            <wp:effectExtent l="9525" t="9525" r="15875" b="10160"/>
            <wp:docPr id="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pic:cNvPicPr>
                      <a:picLocks noChangeAspect="1"/>
                    </pic:cNvPicPr>
                  </pic:nvPicPr>
                  <pic:blipFill>
                    <a:blip r:embed="rId35"/>
                    <a:stretch>
                      <a:fillRect/>
                    </a:stretch>
                  </pic:blipFill>
                  <pic:spPr>
                    <a:xfrm>
                      <a:off x="0" y="0"/>
                      <a:ext cx="6127750" cy="2190115"/>
                    </a:xfrm>
                    <a:prstGeom prst="rect">
                      <a:avLst/>
                    </a:prstGeom>
                    <a:noFill/>
                    <a:ln w="9525" cap="flat" cmpd="sng">
                      <a:solidFill>
                        <a:srgbClr val="000000"/>
                      </a:solidFill>
                      <a:prstDash val="solid"/>
                      <a:miter/>
                      <a:headEnd type="none" w="med" len="med"/>
                      <a:tailEnd type="none" w="med" len="med"/>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Style w:val="15"/>
          <w:rFonts w:hint="eastAsia" w:ascii="宋体" w:hAnsi="宋体" w:cs="宋体"/>
          <w:color w:val="FF0000"/>
          <w:kern w:val="0"/>
          <w:sz w:val="24"/>
          <w:szCs w:val="24"/>
          <w:lang w:bidi="ar"/>
        </w:rPr>
      </w:pPr>
      <w:r>
        <w:rPr>
          <w:rFonts w:hint="eastAsia" w:ascii="仿宋_GB2312" w:hAnsi="仿宋_GB2312" w:eastAsia="仿宋_GB2312" w:cs="仿宋_GB2312"/>
          <w:sz w:val="32"/>
          <w:szCs w:val="32"/>
          <w:lang w:val="en-US" w:eastAsia="zh-CN"/>
        </w:rPr>
        <w:t>图2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5"/>
          <w:rFonts w:hint="eastAsia" w:ascii="宋体" w:hAnsi="宋体" w:cs="宋体"/>
          <w:color w:val="FF0000"/>
          <w:kern w:val="0"/>
          <w:sz w:val="24"/>
          <w:szCs w:val="24"/>
          <w:lang w:bidi="ar"/>
        </w:rPr>
      </w:pPr>
      <w:r>
        <w:rPr>
          <w:rFonts w:hint="eastAsia" w:ascii="黑体" w:hAnsi="黑体" w:eastAsia="黑体" w:cs="黑体"/>
          <w:sz w:val="32"/>
          <w:szCs w:val="32"/>
          <w:lang w:val="en-US" w:eastAsia="zh-CN"/>
        </w:rPr>
        <w:t>注意事项</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（1）添加的人员需从已入库人员中选出，如果没有信息，施工单位需到相应平台进行人员备案（省资质平台：</w:t>
      </w:r>
      <w:r>
        <w:rPr>
          <w:rFonts w:hint="default" w:ascii="Times New Roman" w:hAnsi="Times New Roman" w:eastAsia="楷体" w:cs="Times New Roman"/>
          <w:sz w:val="30"/>
          <w:szCs w:val="30"/>
          <w:lang w:val="en-US" w:eastAsia="zh-CN"/>
        </w:rPr>
        <w:t>HTTP://221.226.118.170:8080/index</w:t>
      </w:r>
      <w:r>
        <w:rPr>
          <w:rFonts w:hint="eastAsia" w:ascii="楷体" w:hAnsi="楷体" w:eastAsia="楷体" w:cs="楷体"/>
          <w:sz w:val="30"/>
          <w:szCs w:val="30"/>
          <w:lang w:val="en-US" w:eastAsia="zh-CN"/>
        </w:rPr>
        <w:t>，人员备案审核后隔1-2天可下载到系统数据库）。</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pPr>
      <w:r>
        <w:rPr>
          <w:rFonts w:hint="eastAsia" w:ascii="楷体" w:hAnsi="楷体" w:eastAsia="楷体" w:cs="楷体"/>
          <w:sz w:val="30"/>
          <w:szCs w:val="30"/>
          <w:lang w:val="en-US" w:eastAsia="zh-CN"/>
        </w:rPr>
        <w:t>（2）新备案人员或信息获取不到的在企业关键岗位人员查询下载中下载（图注1）。</w:t>
      </w:r>
    </w:p>
    <w:p>
      <w:pPr>
        <w:spacing w:line="360" w:lineRule="auto"/>
      </w:pPr>
      <w:r>
        <w:drawing>
          <wp:inline distT="0" distB="0" distL="114300" distR="114300">
            <wp:extent cx="6125210" cy="1711960"/>
            <wp:effectExtent l="0" t="0" r="8890" b="2540"/>
            <wp:docPr id="2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pic:cNvPicPr>
                      <a:picLocks noChangeAspect="1"/>
                    </pic:cNvPicPr>
                  </pic:nvPicPr>
                  <pic:blipFill>
                    <a:blip r:embed="rId36"/>
                    <a:stretch>
                      <a:fillRect/>
                    </a:stretch>
                  </pic:blipFill>
                  <pic:spPr>
                    <a:xfrm>
                      <a:off x="0" y="0"/>
                      <a:ext cx="6125210" cy="1711960"/>
                    </a:xfrm>
                    <a:prstGeom prst="rect">
                      <a:avLst/>
                    </a:prstGeom>
                    <a:noFill/>
                    <a:ln>
                      <a:noFill/>
                    </a:ln>
                  </pic:spPr>
                </pic:pic>
              </a:graphicData>
            </a:graphic>
          </wp:inline>
        </w:drawing>
      </w:r>
    </w:p>
    <w:p>
      <w:pPr>
        <w:spacing w:line="360" w:lineRule="auto"/>
        <w:jc w:val="cente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图注1</w:t>
      </w:r>
    </w:p>
    <w:p>
      <w:pPr>
        <w:rPr>
          <w:rFonts w:hint="default" w:ascii="楷体" w:hAnsi="楷体" w:eastAsia="楷体" w:cs="楷体"/>
          <w:sz w:val="30"/>
          <w:szCs w:val="30"/>
          <w:lang w:val="en-US" w:eastAsia="zh-CN"/>
        </w:rPr>
      </w:pPr>
      <w:r>
        <w:rPr>
          <w:rFonts w:hint="default" w:ascii="楷体" w:hAnsi="楷体" w:eastAsia="楷体" w:cs="楷体"/>
          <w:sz w:val="30"/>
          <w:szCs w:val="30"/>
          <w:lang w:val="en-US" w:eastAsia="zh-CN"/>
        </w:rPr>
        <w:br w:type="page"/>
      </w:r>
    </w:p>
    <w:p>
      <w:pPr>
        <w:spacing w:line="360" w:lineRule="auto"/>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附件6</w:t>
      </w:r>
      <w:bookmarkStart w:id="6" w:name="_Toc24931"/>
      <w:bookmarkStart w:id="7" w:name="_Toc8375"/>
      <w:bookmarkStart w:id="8" w:name="_Toc469038530"/>
    </w:p>
    <w:p>
      <w:pPr>
        <w:pStyle w:val="3"/>
        <w:numPr>
          <w:ilvl w:val="1"/>
          <w:numId w:val="0"/>
        </w:numPr>
        <w:spacing w:line="360" w:lineRule="auto"/>
        <w:ind w:left="567" w:leftChars="0" w:hanging="567" w:firstLineChars="0"/>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在线竣工（交工）工程申报</w:t>
      </w:r>
      <w:bookmarkEnd w:id="6"/>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建合同归集后完工的工程，总承包、专业承包工程做在线竣工工程申报；专业分包工程做在线交工工程申报。企业通过江苏省建筑市场监管与诚信信息一体化平台选择“在线竣工工程申报”（图1），进行申报。</w:t>
      </w:r>
    </w:p>
    <w:p>
      <w:pPr>
        <w:spacing w:line="20" w:lineRule="atLeast"/>
      </w:pPr>
      <w:r>
        <w:drawing>
          <wp:inline distT="0" distB="0" distL="114300" distR="114300">
            <wp:extent cx="6216015" cy="1522730"/>
            <wp:effectExtent l="0" t="0" r="3810" b="1270"/>
            <wp:docPr id="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pic:cNvPicPr>
                      <a:picLocks noChangeAspect="1"/>
                    </pic:cNvPicPr>
                  </pic:nvPicPr>
                  <pic:blipFill>
                    <a:blip r:embed="rId37"/>
                    <a:stretch>
                      <a:fillRect/>
                    </a:stretch>
                  </pic:blipFill>
                  <pic:spPr>
                    <a:xfrm>
                      <a:off x="0" y="0"/>
                      <a:ext cx="6216015" cy="1522730"/>
                    </a:xfrm>
                    <a:prstGeom prst="rect">
                      <a:avLst/>
                    </a:prstGeom>
                    <a:noFill/>
                    <a:ln>
                      <a:noFill/>
                    </a:ln>
                  </pic:spPr>
                </pic:pic>
              </a:graphicData>
            </a:graphic>
          </wp:inline>
        </w:drawing>
      </w:r>
    </w:p>
    <w:p>
      <w:pPr>
        <w:spacing w:line="20" w:lineRule="atLeas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2、在图1中点击</w:t>
      </w:r>
      <w:r>
        <w:rPr>
          <w:rFonts w:hint="eastAsia" w:ascii="仿宋_GB2312" w:hAnsi="仿宋_GB2312" w:eastAsia="仿宋_GB2312" w:cs="仿宋_GB2312"/>
          <w:sz w:val="32"/>
          <w:szCs w:val="32"/>
          <w:lang w:val="en-US" w:eastAsia="zh-CN"/>
        </w:rPr>
        <w:drawing>
          <wp:inline distT="0" distB="0" distL="114300" distR="114300">
            <wp:extent cx="600075" cy="2476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8"/>
                    <a:stretch>
                      <a:fillRect/>
                    </a:stretch>
                  </pic:blipFill>
                  <pic:spPr>
                    <a:xfrm>
                      <a:off x="0" y="0"/>
                      <a:ext cx="600075" cy="24765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按钮，选择承包性质为总承包或专业承包的已备案工程（图2）；单击</w:t>
      </w:r>
      <w:r>
        <w:rPr>
          <w:rFonts w:hint="eastAsia" w:ascii="仿宋_GB2312" w:hAnsi="仿宋_GB2312" w:eastAsia="仿宋_GB2312" w:cs="仿宋_GB2312"/>
          <w:sz w:val="32"/>
          <w:szCs w:val="32"/>
          <w:lang w:val="en-US" w:eastAsia="zh-CN"/>
        </w:rPr>
        <w:drawing>
          <wp:inline distT="0" distB="0" distL="114300" distR="114300">
            <wp:extent cx="657225" cy="23812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9"/>
                    <a:stretch>
                      <a:fillRect/>
                    </a:stretch>
                  </pic:blipFill>
                  <pic:spPr>
                    <a:xfrm>
                      <a:off x="0" y="0"/>
                      <a:ext cx="657225" cy="2381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按钮进入如图3界面，</w:t>
      </w:r>
    </w:p>
    <w:p>
      <w:pPr>
        <w:spacing w:line="20" w:lineRule="atLeast"/>
        <w:jc w:val="center"/>
      </w:pPr>
      <w:r>
        <w:drawing>
          <wp:inline distT="0" distB="0" distL="114300" distR="114300">
            <wp:extent cx="5742940" cy="1019175"/>
            <wp:effectExtent l="0" t="0" r="635" b="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40"/>
                    <a:stretch>
                      <a:fillRect/>
                    </a:stretch>
                  </pic:blipFill>
                  <pic:spPr>
                    <a:xfrm>
                      <a:off x="0" y="0"/>
                      <a:ext cx="5742940" cy="1019175"/>
                    </a:xfrm>
                    <a:prstGeom prst="rect">
                      <a:avLst/>
                    </a:prstGeom>
                    <a:noFill/>
                    <a:ln>
                      <a:noFill/>
                    </a:ln>
                  </pic:spPr>
                </pic:pic>
              </a:graphicData>
            </a:graphic>
          </wp:inline>
        </w:drawing>
      </w:r>
    </w:p>
    <w:p>
      <w:pPr>
        <w:spacing w:line="20" w:lineRule="atLeas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2</w:t>
      </w:r>
    </w:p>
    <w:p>
      <w:pPr>
        <w:spacing w:line="20" w:lineRule="atLeast"/>
        <w:jc w:val="center"/>
      </w:pPr>
      <w:r>
        <w:drawing>
          <wp:inline distT="0" distB="0" distL="114300" distR="114300">
            <wp:extent cx="6257925" cy="1712595"/>
            <wp:effectExtent l="0" t="0" r="0" b="1905"/>
            <wp:docPr id="2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8"/>
                    <pic:cNvPicPr>
                      <a:picLocks noChangeAspect="1"/>
                    </pic:cNvPicPr>
                  </pic:nvPicPr>
                  <pic:blipFill>
                    <a:blip r:embed="rId41"/>
                    <a:stretch>
                      <a:fillRect/>
                    </a:stretch>
                  </pic:blipFill>
                  <pic:spPr>
                    <a:xfrm>
                      <a:off x="0" y="0"/>
                      <a:ext cx="6257925" cy="1712595"/>
                    </a:xfrm>
                    <a:prstGeom prst="rect">
                      <a:avLst/>
                    </a:prstGeom>
                    <a:noFill/>
                    <a:ln>
                      <a:noFill/>
                    </a:ln>
                  </pic:spPr>
                </pic:pic>
              </a:graphicData>
            </a:graphic>
          </wp:inline>
        </w:drawing>
      </w:r>
    </w:p>
    <w:p>
      <w:pPr>
        <w:spacing w:line="20" w:lineRule="atLeas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3、生成申请。合同填写好后点击</w:t>
      </w:r>
      <w:r>
        <w:rPr>
          <w:rFonts w:hint="eastAsia" w:ascii="仿宋_GB2312" w:hAnsi="仿宋_GB2312" w:eastAsia="仿宋_GB2312" w:cs="仿宋_GB2312"/>
          <w:sz w:val="32"/>
          <w:szCs w:val="32"/>
          <w:lang w:val="en-US" w:eastAsia="zh-CN"/>
        </w:rPr>
        <w:drawing>
          <wp:inline distT="0" distB="0" distL="114300" distR="114300">
            <wp:extent cx="647700" cy="314325"/>
            <wp:effectExtent l="0" t="0" r="0" b="0"/>
            <wp:docPr id="3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pic:cNvPicPr>
                      <a:picLocks noChangeAspect="1"/>
                    </pic:cNvPicPr>
                  </pic:nvPicPr>
                  <pic:blipFill>
                    <a:blip r:embed="rId42"/>
                    <a:stretch>
                      <a:fillRect/>
                    </a:stretch>
                  </pic:blipFill>
                  <pic:spPr>
                    <a:xfrm>
                      <a:off x="0" y="0"/>
                      <a:ext cx="647700" cy="3143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按钮即生成合同。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4、打印单位工程主要指标及项目管理机构人员信息表、盖章。点击项目名称打开竣工申报界面可点击</w:t>
      </w:r>
      <w:r>
        <w:rPr>
          <w:rFonts w:hint="eastAsia" w:ascii="仿宋_GB2312" w:hAnsi="仿宋_GB2312" w:eastAsia="仿宋_GB2312" w:cs="仿宋_GB2312"/>
          <w:sz w:val="32"/>
          <w:szCs w:val="32"/>
          <w:lang w:val="en-US" w:eastAsia="zh-CN"/>
        </w:rPr>
        <w:drawing>
          <wp:inline distT="0" distB="0" distL="114300" distR="114300">
            <wp:extent cx="571500" cy="209550"/>
            <wp:effectExtent l="0" t="0" r="0" b="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43"/>
                    <a:stretch>
                      <a:fillRect/>
                    </a:stretch>
                  </pic:blipFill>
                  <pic:spPr>
                    <a:xfrm>
                      <a:off x="0" y="0"/>
                      <a:ext cx="571500" cy="20955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按钮打印单位工程主要指标及项目管理机构人员信息表纸质文件（图4）由相关责任单位或责任人签字盖章。</w:t>
      </w:r>
    </w:p>
    <w:p>
      <w:pPr>
        <w:spacing w:line="360" w:lineRule="auto"/>
        <w:jc w:val="center"/>
      </w:pPr>
      <w:r>
        <w:drawing>
          <wp:inline distT="0" distB="0" distL="114300" distR="114300">
            <wp:extent cx="5347335" cy="5799455"/>
            <wp:effectExtent l="0" t="0" r="5715" b="1270"/>
            <wp:docPr id="3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1"/>
                    <pic:cNvPicPr>
                      <a:picLocks noChangeAspect="1"/>
                    </pic:cNvPicPr>
                  </pic:nvPicPr>
                  <pic:blipFill>
                    <a:blip r:embed="rId44"/>
                    <a:stretch>
                      <a:fillRect/>
                    </a:stretch>
                  </pic:blipFill>
                  <pic:spPr>
                    <a:xfrm>
                      <a:off x="0" y="0"/>
                      <a:ext cx="5347335" cy="5799455"/>
                    </a:xfrm>
                    <a:prstGeom prst="rect">
                      <a:avLst/>
                    </a:prstGeom>
                    <a:noFill/>
                    <a:ln>
                      <a:noFill/>
                    </a:ln>
                  </pic:spPr>
                </pic:pic>
              </a:graphicData>
            </a:graphic>
          </wp:inline>
        </w:drawing>
      </w:r>
    </w:p>
    <w:p>
      <w:pPr>
        <w:spacing w:line="20" w:lineRule="atLeas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图</w:t>
      </w:r>
      <w:r>
        <w:rPr>
          <w:rFonts w:hint="eastAsia" w:ascii="仿宋_GB2312" w:hAnsi="仿宋_GB2312" w:eastAsia="仿宋_GB2312" w:cs="仿宋_GB2312"/>
          <w:sz w:val="32"/>
          <w:szCs w:val="32"/>
          <w:lang w:val="en-US" w:eastAsia="zh-CN"/>
        </w:rPr>
        <w:t>4</w:t>
      </w:r>
    </w:p>
    <w:p>
      <w:pPr>
        <w:spacing w:line="360" w:lineRule="auto"/>
        <w:ind w:firstLine="640" w:firstLineChars="200"/>
        <w:jc w:val="left"/>
        <w:rPr>
          <w:color w:val="FF6600"/>
          <w:sz w:val="24"/>
        </w:rPr>
      </w:pPr>
      <w:r>
        <w:rPr>
          <w:rFonts w:hint="eastAsia" w:ascii="黑体" w:hAnsi="黑体" w:eastAsia="黑体" w:cs="黑体"/>
          <w:sz w:val="32"/>
          <w:szCs w:val="32"/>
          <w:lang w:val="en-US" w:eastAsia="zh-CN"/>
        </w:rPr>
        <w:t>注意事项：</w:t>
      </w:r>
      <w:r>
        <w:rPr>
          <w:rFonts w:hint="eastAsia" w:ascii="楷体" w:hAnsi="楷体" w:eastAsia="楷体" w:cs="楷体"/>
          <w:sz w:val="30"/>
          <w:szCs w:val="30"/>
          <w:lang w:val="en-US" w:eastAsia="zh-CN"/>
        </w:rPr>
        <w:t>打印前需勾选单位工程主要指标并保存。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5、上传扫描件。点击工程名称打开申报界面选择</w:t>
      </w:r>
      <w:r>
        <w:rPr>
          <w:rFonts w:hint="eastAsia" w:ascii="仿宋_GB2312" w:hAnsi="仿宋_GB2312" w:eastAsia="仿宋_GB2312" w:cs="仿宋_GB2312"/>
          <w:sz w:val="32"/>
          <w:szCs w:val="32"/>
          <w:lang w:val="en-US" w:eastAsia="zh-CN"/>
        </w:rPr>
        <w:drawing>
          <wp:inline distT="0" distB="0" distL="114300" distR="114300">
            <wp:extent cx="762000" cy="257175"/>
            <wp:effectExtent l="0" t="0" r="0" b="0"/>
            <wp:docPr id="3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2"/>
                    <pic:cNvPicPr>
                      <a:picLocks noChangeAspect="1"/>
                    </pic:cNvPicPr>
                  </pic:nvPicPr>
                  <pic:blipFill>
                    <a:blip r:embed="rId45"/>
                    <a:stretch>
                      <a:fillRect/>
                    </a:stretch>
                  </pic:blipFill>
                  <pic:spPr>
                    <a:xfrm>
                      <a:off x="0" y="0"/>
                      <a:ext cx="762000" cy="25717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，在如图5所示界面，将打印、盖章后的单位工程主要指标及项目管理机构人员信息表、施工合同、施工许可证、竣工验收报告上传。</w:t>
      </w:r>
    </w:p>
    <w:p>
      <w:pPr>
        <w:spacing w:line="360" w:lineRule="auto"/>
        <w:jc w:val="center"/>
      </w:pPr>
      <w:r>
        <w:drawing>
          <wp:inline distT="0" distB="0" distL="114300" distR="114300">
            <wp:extent cx="6254750" cy="3209290"/>
            <wp:effectExtent l="0" t="0" r="3175" b="63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6"/>
                    <a:srcRect l="153" t="294" r="-153" b="589"/>
                    <a:stretch>
                      <a:fillRect/>
                    </a:stretch>
                  </pic:blipFill>
                  <pic:spPr>
                    <a:xfrm>
                      <a:off x="0" y="0"/>
                      <a:ext cx="6254750" cy="3209290"/>
                    </a:xfrm>
                    <a:prstGeom prst="rect">
                      <a:avLst/>
                    </a:prstGeom>
                    <a:noFill/>
                    <a:ln>
                      <a:noFill/>
                    </a:ln>
                  </pic:spPr>
                </pic:pic>
              </a:graphicData>
            </a:graphic>
          </wp:inline>
        </w:drawing>
      </w:r>
    </w:p>
    <w:p>
      <w:pPr>
        <w:spacing w:line="20" w:lineRule="atLeas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6、提交扫描件上传好后点击</w:t>
      </w:r>
      <w:r>
        <w:rPr>
          <w:rFonts w:hint="eastAsia" w:ascii="仿宋_GB2312" w:hAnsi="仿宋_GB2312" w:eastAsia="仿宋_GB2312" w:cs="仿宋_GB2312"/>
          <w:sz w:val="32"/>
          <w:szCs w:val="32"/>
          <w:lang w:val="en-US" w:eastAsia="zh-CN"/>
        </w:rPr>
        <w:drawing>
          <wp:inline distT="0" distB="0" distL="114300" distR="114300">
            <wp:extent cx="638175" cy="342900"/>
            <wp:effectExtent l="0" t="0" r="0" b="0"/>
            <wp:docPr id="3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4"/>
                    <pic:cNvPicPr>
                      <a:picLocks noChangeAspect="1"/>
                    </pic:cNvPicPr>
                  </pic:nvPicPr>
                  <pic:blipFill>
                    <a:blip r:embed="rId47"/>
                    <a:stretch>
                      <a:fillRect/>
                    </a:stretch>
                  </pic:blipFill>
                  <pic:spPr>
                    <a:xfrm>
                      <a:off x="0" y="0"/>
                      <a:ext cx="638175" cy="34290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按钮，即可将合同备案信息上报，上报后合同信息不可修改、打印。</w:t>
      </w:r>
      <w:bookmarkEnd w:id="8"/>
    </w:p>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07099B-903F-4A84-A016-C38906BF4D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8D19DD67-AC24-4B46-8D6F-D7DA203F49BD}"/>
  </w:font>
  <w:font w:name="仿宋_GB2312">
    <w:panose1 w:val="02010609030101010101"/>
    <w:charset w:val="86"/>
    <w:family w:val="modern"/>
    <w:pitch w:val="default"/>
    <w:sig w:usb0="00000001" w:usb1="080E0000" w:usb2="00000000" w:usb3="00000000" w:csb0="00040000" w:csb1="00000000"/>
    <w:embedRegular r:id="rId3" w:fontKey="{69A5ED6B-3195-432F-B1B3-CA7A7002E747}"/>
  </w:font>
  <w:font w:name="方正仿宋_GBK">
    <w:panose1 w:val="02000000000000000000"/>
    <w:charset w:val="86"/>
    <w:family w:val="auto"/>
    <w:pitch w:val="default"/>
    <w:sig w:usb0="A00002BF" w:usb1="38CF7CFA" w:usb2="00082016" w:usb3="00000000" w:csb0="00040001" w:csb1="00000000"/>
    <w:embedRegular r:id="rId4" w:fontKey="{62D645CA-AA01-4709-AE8A-EE350CBA519B}"/>
  </w:font>
  <w:font w:name="方正公文小标宋">
    <w:panose1 w:val="02000500000000000000"/>
    <w:charset w:val="86"/>
    <w:family w:val="auto"/>
    <w:pitch w:val="default"/>
    <w:sig w:usb0="A00002BF" w:usb1="38CF7CFA" w:usb2="00000016" w:usb3="00000000" w:csb0="00040001" w:csb1="00000000"/>
    <w:embedRegular r:id="rId5" w:fontKey="{91800286-B22D-4D4C-82AB-58EADDB085AF}"/>
  </w:font>
  <w:font w:name="楷体">
    <w:panose1 w:val="02010609060101010101"/>
    <w:charset w:val="86"/>
    <w:family w:val="auto"/>
    <w:pitch w:val="default"/>
    <w:sig w:usb0="800002BF" w:usb1="38CF7CFA" w:usb2="00000016" w:usb3="00000000" w:csb0="00040001" w:csb1="00000000"/>
    <w:embedRegular r:id="rId6" w:fontKey="{A6A473DB-E582-4C42-97A2-D6B3FFEE68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xNWY0MGIzYzkzZTY4NzJmNTk0OTNlZjM0MzQwNDgifQ=="/>
  </w:docVars>
  <w:rsids>
    <w:rsidRoot w:val="00191AD4"/>
    <w:rsid w:val="00030EE7"/>
    <w:rsid w:val="00070F7B"/>
    <w:rsid w:val="00075A9C"/>
    <w:rsid w:val="000810F2"/>
    <w:rsid w:val="00082E49"/>
    <w:rsid w:val="000C0954"/>
    <w:rsid w:val="000C1A74"/>
    <w:rsid w:val="000D2D3B"/>
    <w:rsid w:val="000D416A"/>
    <w:rsid w:val="000D78A0"/>
    <w:rsid w:val="00123DD6"/>
    <w:rsid w:val="00140A79"/>
    <w:rsid w:val="00191AD4"/>
    <w:rsid w:val="001A7C7C"/>
    <w:rsid w:val="001B615F"/>
    <w:rsid w:val="001D143D"/>
    <w:rsid w:val="001D7346"/>
    <w:rsid w:val="001E5705"/>
    <w:rsid w:val="002176B1"/>
    <w:rsid w:val="002637A2"/>
    <w:rsid w:val="002716AF"/>
    <w:rsid w:val="0028148B"/>
    <w:rsid w:val="002D716D"/>
    <w:rsid w:val="003044B9"/>
    <w:rsid w:val="003153BD"/>
    <w:rsid w:val="003155D2"/>
    <w:rsid w:val="00315DB8"/>
    <w:rsid w:val="00322E6C"/>
    <w:rsid w:val="0032384E"/>
    <w:rsid w:val="00330DD1"/>
    <w:rsid w:val="003334F7"/>
    <w:rsid w:val="00361B51"/>
    <w:rsid w:val="00370859"/>
    <w:rsid w:val="00370DB9"/>
    <w:rsid w:val="003B0501"/>
    <w:rsid w:val="003B5C5F"/>
    <w:rsid w:val="00401B67"/>
    <w:rsid w:val="0044173F"/>
    <w:rsid w:val="00454888"/>
    <w:rsid w:val="00494F38"/>
    <w:rsid w:val="004E1B6E"/>
    <w:rsid w:val="00507163"/>
    <w:rsid w:val="00522FD1"/>
    <w:rsid w:val="005323E7"/>
    <w:rsid w:val="0056610F"/>
    <w:rsid w:val="0057533B"/>
    <w:rsid w:val="00577399"/>
    <w:rsid w:val="005A6D74"/>
    <w:rsid w:val="005C1E2F"/>
    <w:rsid w:val="005D03BB"/>
    <w:rsid w:val="005D21B7"/>
    <w:rsid w:val="005E1A00"/>
    <w:rsid w:val="005E45CE"/>
    <w:rsid w:val="005E65DE"/>
    <w:rsid w:val="00655502"/>
    <w:rsid w:val="0065740E"/>
    <w:rsid w:val="00677449"/>
    <w:rsid w:val="006D5AB1"/>
    <w:rsid w:val="007400F3"/>
    <w:rsid w:val="007409C9"/>
    <w:rsid w:val="007416B6"/>
    <w:rsid w:val="00742F2E"/>
    <w:rsid w:val="00753C2F"/>
    <w:rsid w:val="0078661B"/>
    <w:rsid w:val="007A59E3"/>
    <w:rsid w:val="007B39E8"/>
    <w:rsid w:val="007B546A"/>
    <w:rsid w:val="007E18B6"/>
    <w:rsid w:val="007E680C"/>
    <w:rsid w:val="007F150B"/>
    <w:rsid w:val="008047C4"/>
    <w:rsid w:val="008119E8"/>
    <w:rsid w:val="00830EE8"/>
    <w:rsid w:val="0085701D"/>
    <w:rsid w:val="00874C70"/>
    <w:rsid w:val="00882E20"/>
    <w:rsid w:val="008B078F"/>
    <w:rsid w:val="0091105B"/>
    <w:rsid w:val="00913809"/>
    <w:rsid w:val="00951D07"/>
    <w:rsid w:val="00963860"/>
    <w:rsid w:val="00983441"/>
    <w:rsid w:val="0099157A"/>
    <w:rsid w:val="009A235B"/>
    <w:rsid w:val="009B1B12"/>
    <w:rsid w:val="009B3765"/>
    <w:rsid w:val="00A16F9B"/>
    <w:rsid w:val="00A27587"/>
    <w:rsid w:val="00A835BA"/>
    <w:rsid w:val="00AA1566"/>
    <w:rsid w:val="00AB701C"/>
    <w:rsid w:val="00AD25E8"/>
    <w:rsid w:val="00B17F7F"/>
    <w:rsid w:val="00B27454"/>
    <w:rsid w:val="00B44FA6"/>
    <w:rsid w:val="00B45151"/>
    <w:rsid w:val="00B508AA"/>
    <w:rsid w:val="00B66921"/>
    <w:rsid w:val="00BA288C"/>
    <w:rsid w:val="00BE3023"/>
    <w:rsid w:val="00BE779A"/>
    <w:rsid w:val="00BF2406"/>
    <w:rsid w:val="00BF27C5"/>
    <w:rsid w:val="00C121EF"/>
    <w:rsid w:val="00C17542"/>
    <w:rsid w:val="00C17EA2"/>
    <w:rsid w:val="00C65ECD"/>
    <w:rsid w:val="00CB6EB1"/>
    <w:rsid w:val="00D157D4"/>
    <w:rsid w:val="00D4351B"/>
    <w:rsid w:val="00D538C6"/>
    <w:rsid w:val="00D56C7F"/>
    <w:rsid w:val="00DE14B9"/>
    <w:rsid w:val="00DE3E02"/>
    <w:rsid w:val="00E50AAB"/>
    <w:rsid w:val="00E556DD"/>
    <w:rsid w:val="00E71F89"/>
    <w:rsid w:val="00EC114E"/>
    <w:rsid w:val="00EE49C8"/>
    <w:rsid w:val="00EF5CA5"/>
    <w:rsid w:val="00EF70E6"/>
    <w:rsid w:val="00F001EE"/>
    <w:rsid w:val="00F15A95"/>
    <w:rsid w:val="00F44DFF"/>
    <w:rsid w:val="00F53D2D"/>
    <w:rsid w:val="00FC0A88"/>
    <w:rsid w:val="00FC3A91"/>
    <w:rsid w:val="06313999"/>
    <w:rsid w:val="06C5492E"/>
    <w:rsid w:val="0ACF4B87"/>
    <w:rsid w:val="0F705DB7"/>
    <w:rsid w:val="0FFC5802"/>
    <w:rsid w:val="14180B15"/>
    <w:rsid w:val="190B0C48"/>
    <w:rsid w:val="1AE9120F"/>
    <w:rsid w:val="1E780B2E"/>
    <w:rsid w:val="21F11323"/>
    <w:rsid w:val="27EA3FE7"/>
    <w:rsid w:val="28550131"/>
    <w:rsid w:val="2BE205D2"/>
    <w:rsid w:val="2C2E462C"/>
    <w:rsid w:val="2F1A1656"/>
    <w:rsid w:val="3023122B"/>
    <w:rsid w:val="3D263D3A"/>
    <w:rsid w:val="49115AB9"/>
    <w:rsid w:val="49125B3D"/>
    <w:rsid w:val="4E463842"/>
    <w:rsid w:val="50D67440"/>
    <w:rsid w:val="522B768A"/>
    <w:rsid w:val="55205DFE"/>
    <w:rsid w:val="56183308"/>
    <w:rsid w:val="5B8F039E"/>
    <w:rsid w:val="61BE2614"/>
    <w:rsid w:val="6E6F60FB"/>
    <w:rsid w:val="74E97E1A"/>
    <w:rsid w:val="780042D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locked/>
    <w:uiPriority w:val="0"/>
    <w:pPr>
      <w:keepLines/>
      <w:pageBreakBefore/>
      <w:spacing w:before="100" w:beforeLines="0" w:line="600" w:lineRule="exact"/>
      <w:outlineLvl w:val="0"/>
    </w:pPr>
    <w:rPr>
      <w:rFonts w:ascii="Arial" w:hAnsi="Arial" w:eastAsia="黑体" w:cs="Arial"/>
      <w:b/>
      <w:bCs/>
      <w:kern w:val="44"/>
      <w:sz w:val="44"/>
      <w:szCs w:val="44"/>
    </w:rPr>
  </w:style>
  <w:style w:type="paragraph" w:styleId="3">
    <w:name w:val="heading 2"/>
    <w:basedOn w:val="1"/>
    <w:next w:val="1"/>
    <w:qFormat/>
    <w:locked/>
    <w:uiPriority w:val="0"/>
    <w:pPr>
      <w:keepNext/>
      <w:keepLines/>
      <w:spacing w:before="200" w:beforeLines="0" w:line="280" w:lineRule="exact"/>
      <w:jc w:val="left"/>
      <w:outlineLvl w:val="1"/>
    </w:pPr>
    <w:rPr>
      <w:rFonts w:ascii="Arial" w:hAnsi="Arial" w:eastAsia="黑体" w:cs="Arial"/>
      <w:b/>
      <w:bCs/>
      <w:sz w:val="32"/>
      <w:szCs w:val="32"/>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99"/>
    <w:rPr>
      <w:rFonts w:cs="Times New Roman"/>
    </w:rPr>
  </w:style>
  <w:style w:type="character" w:styleId="10">
    <w:name w:val="Hyperlink"/>
    <w:basedOn w:val="8"/>
    <w:qFormat/>
    <w:uiPriority w:val="99"/>
    <w:rPr>
      <w:rFonts w:cs="Times New Roman"/>
      <w:color w:val="0563C1"/>
      <w:u w:val="single"/>
    </w:rPr>
  </w:style>
  <w:style w:type="character" w:customStyle="1" w:styleId="11">
    <w:name w:val="Header Char"/>
    <w:basedOn w:val="8"/>
    <w:link w:val="6"/>
    <w:qFormat/>
    <w:locked/>
    <w:uiPriority w:val="99"/>
    <w:rPr>
      <w:rFonts w:cs="Times New Roman"/>
      <w:sz w:val="18"/>
      <w:szCs w:val="18"/>
    </w:rPr>
  </w:style>
  <w:style w:type="character" w:customStyle="1" w:styleId="12">
    <w:name w:val="Footer Char"/>
    <w:basedOn w:val="8"/>
    <w:link w:val="5"/>
    <w:qFormat/>
    <w:locked/>
    <w:uiPriority w:val="99"/>
    <w:rPr>
      <w:rFonts w:cs="Times New Roman"/>
      <w:sz w:val="18"/>
      <w:szCs w:val="18"/>
    </w:rPr>
  </w:style>
  <w:style w:type="character" w:customStyle="1" w:styleId="13">
    <w:name w:val="Balloon Text Char"/>
    <w:basedOn w:val="8"/>
    <w:link w:val="4"/>
    <w:semiHidden/>
    <w:qFormat/>
    <w:locked/>
    <w:uiPriority w:val="99"/>
    <w:rPr>
      <w:rFonts w:cs="Times New Roman"/>
      <w:sz w:val="18"/>
      <w:szCs w:val="18"/>
    </w:rPr>
  </w:style>
  <w:style w:type="paragraph" w:customStyle="1" w:styleId="14">
    <w:name w:val="Char"/>
    <w:basedOn w:val="1"/>
    <w:qFormat/>
    <w:uiPriority w:val="0"/>
  </w:style>
  <w:style w:type="character" w:customStyle="1" w:styleId="15">
    <w:name w:val="pxt1"/>
    <w:qFormat/>
    <w:uiPriority w:val="0"/>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CHINA</Company>
  <Pages>22</Pages>
  <Words>3494</Words>
  <Characters>3654</Characters>
  <Lines>0</Lines>
  <Paragraphs>0</Paragraphs>
  <TotalTime>8</TotalTime>
  <ScaleCrop>false</ScaleCrop>
  <LinksUpToDate>false</LinksUpToDate>
  <CharactersWithSpaces>3660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2018-10-12T03:18:00Z</dcterms:created>
  <dc:creator>董 国强</dc:creator>
  <cp:lastModifiedBy>R</cp:lastModifiedBy>
  <cp:lastPrinted>2018-11-01T08:29:00Z</cp:lastPrinted>
  <dcterms:modified xsi:type="dcterms:W3CDTF">2024-09-24T02:46:02Z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5D3FA32CBCA64CF38194D0AEE704D5D2_13</vt:lpwstr>
  </property>
</Properties>
</file>